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ascii="Times New Roman" w:hAnsi="Times New Roman" w:eastAsia="宋体" w:cs="Times New Roman"/>
          <w:b/>
          <w:color w:val="auto"/>
          <w:sz w:val="48"/>
          <w:szCs w:val="48"/>
          <w:lang w:val="en-US" w:eastAsia="zh-CN"/>
        </w:rPr>
        <w:t>什邡104-1HF回注</w:t>
      </w:r>
      <w:r>
        <w:rPr>
          <w:rFonts w:hint="eastAsia" w:eastAsia="宋体" w:cs="Times New Roman"/>
          <w:b/>
          <w:color w:val="auto"/>
          <w:sz w:val="48"/>
          <w:szCs w:val="48"/>
          <w:lang w:val="en-US" w:eastAsia="zh-CN"/>
        </w:rPr>
        <w:t>站建设</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2249" w:firstLineChars="700"/>
        <w:jc w:val="left"/>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eastAsia="zh-CN"/>
        </w:rPr>
        <w:t>（采气一厂）</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ascii="Times New Roman" w:hAnsi="Times New Roman"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8</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43"/>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val="en-US"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w:t>
            </w:r>
            <w:r>
              <w:rPr>
                <w:rFonts w:hint="eastAsia" w:cs="Times New Roman"/>
                <w:b/>
                <w:bCs/>
                <w:color w:val="auto"/>
                <w:sz w:val="28"/>
                <w:szCs w:val="28"/>
                <w:vertAlign w:val="baseline"/>
                <w:lang w:val="en-US" w:eastAsia="zh-CN"/>
              </w:rPr>
              <w:t xml:space="preserve">  </w:t>
            </w:r>
            <w:r>
              <w:rPr>
                <w:rFonts w:hint="eastAsia" w:cs="Times New Roman"/>
                <w:b/>
                <w:bCs/>
                <w:color w:val="auto"/>
                <w:sz w:val="28"/>
                <w:szCs w:val="28"/>
                <w:vertAlign w:val="baseline"/>
                <w:lang w:eastAsia="zh-CN"/>
              </w:rPr>
              <w:t>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pacing w:val="105"/>
                <w:kern w:val="0"/>
                <w:sz w:val="28"/>
                <w:szCs w:val="28"/>
                <w:fitText w:val="2240" w:id="1624007477"/>
                <w:lang w:eastAsia="zh-CN"/>
              </w:rPr>
              <w:t>项目负责</w:t>
            </w:r>
            <w:r>
              <w:rPr>
                <w:rFonts w:hint="eastAsia" w:cs="Times New Roman"/>
                <w:b/>
                <w:bCs/>
                <w:color w:val="auto"/>
                <w:spacing w:val="0"/>
                <w:kern w:val="0"/>
                <w:sz w:val="28"/>
                <w:szCs w:val="28"/>
                <w:fitText w:val="2240" w:id="1624007477"/>
                <w:lang w:eastAsia="zh-CN"/>
              </w:rPr>
              <w:t>人</w:t>
            </w:r>
            <w:r>
              <w:rPr>
                <w:rFonts w:hint="eastAsia" w:cs="Times New Roman"/>
                <w:b/>
                <w:bCs/>
                <w:color w:val="auto"/>
                <w:sz w:val="28"/>
                <w:szCs w:val="28"/>
                <w:lang w:eastAsia="zh-CN"/>
              </w:rPr>
              <w:t>：</w:t>
            </w:r>
          </w:p>
        </w:tc>
        <w:tc>
          <w:tcPr>
            <w:tcW w:w="3969"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w:t>
            </w:r>
            <w:r>
              <w:rPr>
                <w:rFonts w:hint="eastAsia" w:cs="Times New Roman"/>
                <w:b/>
                <w:bCs/>
                <w:color w:val="auto"/>
                <w:sz w:val="28"/>
                <w:szCs w:val="28"/>
                <w:vertAlign w:val="baseline"/>
                <w:lang w:val="en-US" w:eastAsia="zh-CN"/>
              </w:rPr>
              <w:t xml:space="preserve">  </w:t>
            </w:r>
            <w:r>
              <w:rPr>
                <w:rFonts w:hint="eastAsia" w:cs="Times New Roman"/>
                <w:b/>
                <w:bCs/>
                <w:color w:val="auto"/>
                <w:sz w:val="28"/>
                <w:szCs w:val="28"/>
                <w:vertAlign w:val="baseline"/>
                <w:lang w:eastAsia="zh-CN"/>
              </w:rPr>
              <w:t>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pacing w:val="105"/>
                <w:kern w:val="0"/>
                <w:sz w:val="28"/>
                <w:szCs w:val="28"/>
                <w:fitText w:val="2240" w:id="1624007477"/>
                <w:lang w:eastAsia="zh-CN"/>
              </w:rPr>
              <w:t>报告编写</w:t>
            </w:r>
            <w:r>
              <w:rPr>
                <w:rFonts w:hint="eastAsia" w:cs="Times New Roman"/>
                <w:b/>
                <w:bCs/>
                <w:color w:val="auto"/>
                <w:spacing w:val="0"/>
                <w:kern w:val="0"/>
                <w:sz w:val="28"/>
                <w:szCs w:val="28"/>
                <w:fitText w:val="2240" w:id="1624007477"/>
                <w:lang w:eastAsia="zh-CN"/>
              </w:rPr>
              <w:t>人</w:t>
            </w:r>
            <w:r>
              <w:rPr>
                <w:rFonts w:hint="eastAsia" w:cs="Times New Roman"/>
                <w:b/>
                <w:bCs/>
                <w:color w:val="auto"/>
                <w:sz w:val="28"/>
                <w:szCs w:val="28"/>
                <w:lang w:eastAsia="zh-CN"/>
              </w:rPr>
              <w:t>：</w:t>
            </w:r>
          </w:p>
        </w:tc>
        <w:tc>
          <w:tcPr>
            <w:tcW w:w="3969" w:type="dxa"/>
            <w:vAlign w:val="center"/>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3"/>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3"/>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8"/>
        <w:tblW w:w="906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16"/>
        <w:gridCol w:w="3175"/>
        <w:gridCol w:w="1416"/>
        <w:gridCol w:w="30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175"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中国石油化工股份有限公司西南油气分公司（采气一厂）</w:t>
            </w:r>
          </w:p>
        </w:tc>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3061"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电</w:t>
            </w:r>
            <w:r>
              <w:rPr>
                <w:rFonts w:hint="default" w:ascii="Times New Roman" w:hAnsi="Times New Roman" w:cs="Times New Roman"/>
                <w:b w:val="0"/>
                <w:bCs w:val="0"/>
                <w:color w:val="auto"/>
                <w:spacing w:val="0"/>
                <w:kern w:val="0"/>
                <w:sz w:val="24"/>
                <w:szCs w:val="24"/>
                <w:fitText w:val="960" w:id="137409678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175"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eastAsia="zh-CN"/>
              </w:rPr>
              <w:t>0838-2406801</w:t>
            </w:r>
          </w:p>
        </w:tc>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电</w:t>
            </w:r>
            <w:r>
              <w:rPr>
                <w:rFonts w:hint="default" w:ascii="Times New Roman" w:hAnsi="Times New Roman" w:cs="Times New Roman"/>
                <w:b w:val="0"/>
                <w:bCs w:val="0"/>
                <w:color w:val="auto"/>
                <w:spacing w:val="0"/>
                <w:kern w:val="0"/>
                <w:sz w:val="24"/>
                <w:szCs w:val="24"/>
                <w:fitText w:val="960" w:id="137409678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061"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传</w:t>
            </w:r>
            <w:r>
              <w:rPr>
                <w:rFonts w:hint="default" w:ascii="Times New Roman" w:hAnsi="Times New Roman" w:cs="Times New Roman"/>
                <w:b w:val="0"/>
                <w:bCs w:val="0"/>
                <w:color w:val="auto"/>
                <w:spacing w:val="0"/>
                <w:kern w:val="0"/>
                <w:sz w:val="24"/>
                <w:szCs w:val="24"/>
                <w:fitText w:val="960" w:id="137409678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175"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传</w:t>
            </w:r>
            <w:r>
              <w:rPr>
                <w:rFonts w:hint="default" w:ascii="Times New Roman" w:hAnsi="Times New Roman" w:cs="Times New Roman"/>
                <w:b w:val="0"/>
                <w:bCs w:val="0"/>
                <w:color w:val="auto"/>
                <w:spacing w:val="0"/>
                <w:kern w:val="0"/>
                <w:sz w:val="24"/>
                <w:szCs w:val="24"/>
                <w:fitText w:val="960" w:id="137409678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061"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邮</w:t>
            </w:r>
            <w:r>
              <w:rPr>
                <w:rFonts w:hint="default" w:ascii="Times New Roman" w:hAnsi="Times New Roman" w:cs="Times New Roman"/>
                <w:b w:val="0"/>
                <w:bCs w:val="0"/>
                <w:color w:val="auto"/>
                <w:spacing w:val="0"/>
                <w:kern w:val="0"/>
                <w:sz w:val="24"/>
                <w:szCs w:val="24"/>
                <w:fitText w:val="960" w:id="137409678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175"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618000</w:t>
            </w:r>
          </w:p>
        </w:tc>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邮</w:t>
            </w:r>
            <w:r>
              <w:rPr>
                <w:rFonts w:hint="default" w:ascii="Times New Roman" w:hAnsi="Times New Roman" w:cs="Times New Roman"/>
                <w:b w:val="0"/>
                <w:bCs w:val="0"/>
                <w:color w:val="auto"/>
                <w:spacing w:val="0"/>
                <w:kern w:val="0"/>
                <w:sz w:val="24"/>
                <w:szCs w:val="24"/>
                <w:fitText w:val="960" w:id="137409678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061"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地</w:t>
            </w:r>
            <w:r>
              <w:rPr>
                <w:rFonts w:hint="default" w:ascii="Times New Roman" w:hAnsi="Times New Roman" w:cs="Times New Roman"/>
                <w:b w:val="0"/>
                <w:bCs w:val="0"/>
                <w:color w:val="auto"/>
                <w:spacing w:val="0"/>
                <w:kern w:val="0"/>
                <w:sz w:val="24"/>
                <w:szCs w:val="24"/>
                <w:fitText w:val="960" w:id="137409678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175"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四川省德阳市</w:t>
            </w:r>
            <w:r>
              <w:rPr>
                <w:rFonts w:hint="eastAsia" w:cs="Times New Roman"/>
                <w:b w:val="0"/>
                <w:bCs w:val="0"/>
                <w:color w:val="auto"/>
                <w:sz w:val="24"/>
                <w:szCs w:val="24"/>
                <w:vertAlign w:val="baseline"/>
                <w:lang w:val="en-US" w:eastAsia="zh-CN"/>
              </w:rPr>
              <w:t>旌阳区</w:t>
            </w:r>
            <w:r>
              <w:rPr>
                <w:rFonts w:cstheme="minorHAnsi"/>
                <w:color w:val="auto"/>
                <w:sz w:val="24"/>
                <w:szCs w:val="24"/>
              </w:rPr>
              <w:t>泰山北路399号</w:t>
            </w:r>
          </w:p>
        </w:tc>
        <w:tc>
          <w:tcPr>
            <w:tcW w:w="1416"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pacing w:val="240"/>
                <w:kern w:val="0"/>
                <w:sz w:val="24"/>
                <w:szCs w:val="24"/>
                <w:fitText w:val="960" w:id="1374096784"/>
                <w:vertAlign w:val="baseline"/>
                <w:lang w:eastAsia="zh-CN"/>
              </w:rPr>
              <w:t>地</w:t>
            </w:r>
            <w:r>
              <w:rPr>
                <w:rFonts w:hint="default" w:ascii="Times New Roman" w:hAnsi="Times New Roman" w:cs="Times New Roman"/>
                <w:b w:val="0"/>
                <w:bCs w:val="0"/>
                <w:color w:val="auto"/>
                <w:spacing w:val="0"/>
                <w:kern w:val="0"/>
                <w:sz w:val="24"/>
                <w:szCs w:val="24"/>
                <w:fitText w:val="960" w:id="137409678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061" w:type="dxa"/>
          </w:tcPr>
          <w:p>
            <w:pPr>
              <w:pStyle w:val="3"/>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3"/>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color w:val="auto"/>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color w:val="auto"/>
              <w:kern w:val="2"/>
              <w:sz w:val="32"/>
              <w:szCs w:val="32"/>
              <w:lang w:val="en-US" w:eastAsia="zh-CN" w:bidi="ar-SA"/>
            </w:rPr>
          </w:pPr>
          <w:r>
            <w:rPr>
              <w:rFonts w:hint="default" w:ascii="Times New Roman" w:hAnsi="Times New Roman" w:cs="Times New Roman" w:eastAsiaTheme="minorEastAsia"/>
              <w:b/>
              <w:bCs/>
              <w:color w:val="auto"/>
              <w:kern w:val="2"/>
              <w:sz w:val="32"/>
              <w:szCs w:val="32"/>
              <w:lang w:val="en-US" w:eastAsia="zh-CN" w:bidi="ar-SA"/>
            </w:rPr>
            <w:t>目</w:t>
          </w:r>
          <w:r>
            <w:rPr>
              <w:rFonts w:hint="eastAsia" w:ascii="Times New Roman" w:hAnsi="Times New Roman" w:cs="Times New Roman" w:eastAsiaTheme="minorEastAsia"/>
              <w:b/>
              <w:bCs/>
              <w:color w:val="auto"/>
              <w:kern w:val="2"/>
              <w:sz w:val="32"/>
              <w:szCs w:val="32"/>
              <w:lang w:val="en-US" w:eastAsia="zh-CN" w:bidi="ar-SA"/>
            </w:rPr>
            <w:t xml:space="preserve">  </w:t>
          </w:r>
          <w:r>
            <w:rPr>
              <w:rFonts w:hint="default" w:ascii="Times New Roman" w:hAnsi="Times New Roman" w:cs="Times New Roman" w:eastAsiaTheme="minorEastAsia"/>
              <w:b/>
              <w:bCs/>
              <w:color w:val="auto"/>
              <w:kern w:val="2"/>
              <w:sz w:val="32"/>
              <w:szCs w:val="32"/>
              <w:lang w:val="en-US" w:eastAsia="zh-CN" w:bidi="ar-SA"/>
            </w:rPr>
            <w:t>录</w:t>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color w:val="auto"/>
            </w:rPr>
            <w:fldChar w:fldCharType="begin"/>
          </w:r>
          <w:r>
            <w:rPr>
              <w:color w:val="auto"/>
            </w:rPr>
            <w:instrText xml:space="preserve">TOC \o "1-1" \h \u </w:instrText>
          </w:r>
          <w:r>
            <w:rPr>
              <w:color w:val="auto"/>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_Toc20548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lang w:val="en-US" w:eastAsia="zh-CN"/>
            </w:rPr>
            <w:t xml:space="preserve">1 </w:t>
          </w:r>
          <w:r>
            <w:rPr>
              <w:rFonts w:hint="default" w:ascii="Times New Roman" w:hAnsi="Times New Roman" w:eastAsia="宋体" w:cs="Times New Roman"/>
              <w:bCs/>
              <w:color w:val="auto"/>
              <w:sz w:val="24"/>
              <w:szCs w:val="24"/>
            </w:rPr>
            <w:t>前</w:t>
          </w:r>
          <w:r>
            <w:rPr>
              <w:rFonts w:hint="default" w:ascii="Times New Roman" w:hAnsi="Times New Roman" w:eastAsia="宋体"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言</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_Toc20548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_Toc16832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2 </w:t>
          </w:r>
          <w:r>
            <w:rPr>
              <w:rFonts w:hint="default" w:ascii="Times New Roman" w:hAnsi="Times New Roman" w:eastAsia="宋体" w:cs="Times New Roman"/>
              <w:color w:val="auto"/>
              <w:sz w:val="24"/>
              <w:szCs w:val="24"/>
            </w:rPr>
            <w:t>综述</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_Toc16832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_Toc11074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编制依据</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_Toc11074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_Toc31370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rPr>
            <w:t>.2</w:t>
          </w:r>
          <w:r>
            <w:rPr>
              <w:rFonts w:hint="default" w:ascii="Times New Roman" w:hAnsi="Times New Roman" w:eastAsia="宋体"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调查目的</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_Toc31370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_Toc22581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lang w:val="en-US" w:eastAsia="zh-CN"/>
            </w:rPr>
            <w:t>2.3 调查原则</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_Toc22581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_Toc20443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调查方法</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_Toc20443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_Toc7524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val="0"/>
              <w:color w:val="auto"/>
              <w:sz w:val="24"/>
              <w:szCs w:val="24"/>
              <w:lang w:val="en-US" w:eastAsia="zh-CN"/>
            </w:rPr>
            <w:t xml:space="preserve">2.5 </w:t>
          </w:r>
          <w:r>
            <w:rPr>
              <w:rFonts w:hint="default" w:ascii="Times New Roman" w:hAnsi="Times New Roman" w:eastAsia="宋体" w:cs="Times New Roman"/>
              <w:bCs w:val="0"/>
              <w:color w:val="auto"/>
              <w:sz w:val="24"/>
              <w:szCs w:val="24"/>
            </w:rPr>
            <w:t>调查范围</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_Toc7524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_Toc9223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val="0"/>
              <w:color w:val="auto"/>
              <w:sz w:val="24"/>
              <w:szCs w:val="24"/>
              <w:lang w:val="en-US" w:eastAsia="zh-CN"/>
            </w:rPr>
            <w:t>2.6 验收执行标准</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_Toc9223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6</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_Toc16632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val="0"/>
              <w:color w:val="auto"/>
              <w:sz w:val="24"/>
              <w:szCs w:val="24"/>
              <w:lang w:val="en-US" w:eastAsia="zh-CN"/>
            </w:rPr>
            <w:t>2.7 环境保护目标</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_Toc16632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_Toc21467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val="0"/>
              <w:color w:val="auto"/>
              <w:sz w:val="24"/>
              <w:szCs w:val="24"/>
              <w:lang w:val="en-US" w:eastAsia="zh-CN"/>
            </w:rPr>
            <w:t>2.8 调查重点</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_Toc21467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_Toc23676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kern w:val="2"/>
              <w:sz w:val="24"/>
              <w:szCs w:val="24"/>
              <w:lang w:val="en-US" w:eastAsia="zh-CN"/>
            </w:rPr>
            <w:t xml:space="preserve">3 </w:t>
          </w:r>
          <w:r>
            <w:rPr>
              <w:rFonts w:hint="default" w:ascii="Times New Roman" w:hAnsi="Times New Roman" w:eastAsia="宋体" w:cs="Times New Roman"/>
              <w:color w:val="auto"/>
              <w:sz w:val="24"/>
              <w:szCs w:val="24"/>
            </w:rPr>
            <w:t>工程</w:t>
          </w:r>
          <w:r>
            <w:rPr>
              <w:rFonts w:hint="default" w:ascii="Times New Roman" w:hAnsi="Times New Roman" w:eastAsia="宋体" w:cs="Times New Roman"/>
              <w:color w:val="auto"/>
              <w:sz w:val="24"/>
              <w:szCs w:val="24"/>
              <w:lang w:eastAsia="zh-CN"/>
            </w:rPr>
            <w:t>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_Toc23676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_Toc13231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3.1 工程基本情况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_Toc13231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_Toc31747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3.2 工程建设过程</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_Toc31747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_Toc5552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3.3 工程建</w:t>
          </w:r>
          <w:r>
            <w:rPr>
              <w:rFonts w:hint="default" w:ascii="Times New Roman" w:hAnsi="Times New Roman" w:eastAsia="宋体" w:cs="Times New Roman"/>
              <w:color w:val="auto"/>
              <w:sz w:val="24"/>
              <w:szCs w:val="24"/>
            </w:rPr>
            <w:t>设内容</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_Toc5552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_Toc7003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3.4 </w:t>
          </w:r>
          <w:r>
            <w:rPr>
              <w:rFonts w:hint="default" w:ascii="Times New Roman" w:hAnsi="Times New Roman" w:eastAsia="宋体" w:cs="Times New Roman"/>
              <w:color w:val="auto"/>
              <w:sz w:val="24"/>
              <w:szCs w:val="24"/>
            </w:rPr>
            <w:t>工程占地</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_Toc7003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_Toc21052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3.5 工程变动情况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_Toc21052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_Toc22050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3.6 工程总投资和环境保护投资</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_Toc22050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18</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_Toc4164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4 </w:t>
          </w:r>
          <w:r>
            <w:rPr>
              <w:rFonts w:hint="default" w:ascii="Times New Roman" w:hAnsi="Times New Roman" w:eastAsia="宋体" w:cs="Times New Roman"/>
              <w:color w:val="auto"/>
              <w:sz w:val="24"/>
              <w:szCs w:val="24"/>
            </w:rPr>
            <w:t>环境影响报告及环评批复</w:t>
          </w:r>
          <w:r>
            <w:rPr>
              <w:rFonts w:hint="default" w:ascii="Times New Roman" w:hAnsi="Times New Roman" w:eastAsia="宋体" w:cs="Times New Roman"/>
              <w:color w:val="auto"/>
              <w:sz w:val="24"/>
              <w:szCs w:val="24"/>
              <w:lang w:eastAsia="zh-CN"/>
            </w:rPr>
            <w:t>文件</w:t>
          </w:r>
          <w:r>
            <w:rPr>
              <w:rFonts w:hint="default" w:ascii="Times New Roman" w:hAnsi="Times New Roman" w:eastAsia="宋体" w:cs="Times New Roman"/>
              <w:color w:val="auto"/>
              <w:sz w:val="24"/>
              <w:szCs w:val="24"/>
            </w:rPr>
            <w:t>回顾</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_Toc4164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_Toc4624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环境影响报告</w:t>
          </w:r>
          <w:r>
            <w:rPr>
              <w:rFonts w:hint="default" w:ascii="Times New Roman" w:hAnsi="Times New Roman" w:eastAsia="宋体" w:cs="Times New Roman"/>
              <w:color w:val="auto"/>
              <w:sz w:val="24"/>
              <w:szCs w:val="24"/>
              <w:lang w:eastAsia="zh-CN"/>
            </w:rPr>
            <w:t>表回顾</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_Toc4624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_Toc14086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4.2 环境影响报告表批复意见</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_Toc14086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_Toc22597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5 环境保护措施落实情况调查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_Toc22597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_Toc22164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5.1 环境保护措施落实情况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_Toc22164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_Toc15926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5.2 环评批复文件要求的落实情况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_Toc15926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29</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_Toc1422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 生态</w:t>
          </w:r>
          <w:r>
            <w:rPr>
              <w:rFonts w:hint="default" w:ascii="Times New Roman" w:hAnsi="Times New Roman" w:eastAsia="宋体" w:cs="Times New Roman"/>
              <w:color w:val="auto"/>
              <w:sz w:val="24"/>
              <w:szCs w:val="24"/>
            </w:rPr>
            <w:t>环境影响调查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_Toc1422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_Toc765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6.1 环境概况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_Toc765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_Toc26044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6.2 工程占地影响调查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_Toc26044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_Toc27659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6.3 生物多样性影响调查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_Toc27659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_Toc20075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6.4 水土流失影响调查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_Toc20075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_Toc1169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6.5 生态环境影响调查结论</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_Toc1169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_Toc21178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44"/>
              <w:sz w:val="24"/>
              <w:szCs w:val="24"/>
              <w:lang w:val="en-US" w:eastAsia="zh-CN" w:bidi="ar-SA"/>
            </w:rPr>
            <w:t>7 工程环境影响调查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_Toc21178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_Toc15649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7.1 建设期环境污染影响调查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_Toc15649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_Toc28192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7.2 营运期环境污染影响调查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_Toc28192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34</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_Toc15851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8 </w:t>
          </w:r>
          <w:r>
            <w:rPr>
              <w:rFonts w:hint="default" w:ascii="Times New Roman" w:hAnsi="Times New Roman" w:eastAsia="宋体" w:cs="Times New Roman"/>
              <w:color w:val="auto"/>
              <w:sz w:val="24"/>
              <w:szCs w:val="24"/>
            </w:rPr>
            <w:t>清洁生产</w:t>
          </w:r>
          <w:r>
            <w:rPr>
              <w:rFonts w:hint="default" w:ascii="Times New Roman" w:hAnsi="Times New Roman" w:eastAsia="宋体" w:cs="Times New Roman"/>
              <w:color w:val="auto"/>
              <w:sz w:val="24"/>
              <w:szCs w:val="24"/>
              <w:lang w:eastAsia="zh-CN"/>
            </w:rPr>
            <w:t>与总量控制调查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_Toc15851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_Toc17647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8.1 清洁生产调查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_Toc17647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_Toc10426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8.2 总量控制调查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_Toc10426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_Toc27337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9 环境</w:t>
          </w:r>
          <w:r>
            <w:rPr>
              <w:rFonts w:hint="default" w:ascii="Times New Roman" w:hAnsi="Times New Roman" w:eastAsia="宋体" w:cs="Times New Roman"/>
              <w:color w:val="auto"/>
              <w:sz w:val="24"/>
              <w:szCs w:val="24"/>
            </w:rPr>
            <w:t>风险事故防范和应急措施调查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_Toc27337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44</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_Toc5243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风险防范措施调查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_Toc5243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44</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_Toc24374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应急预案的制定与执行情况调查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_Toc24374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46</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_Toc8510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风险防范措施执行情况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_Toc8510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46</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_Toc18287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10 </w:t>
          </w:r>
          <w:r>
            <w:rPr>
              <w:rFonts w:hint="default" w:ascii="Times New Roman" w:hAnsi="Times New Roman" w:eastAsia="宋体" w:cs="Times New Roman"/>
              <w:color w:val="auto"/>
              <w:sz w:val="24"/>
              <w:szCs w:val="24"/>
            </w:rPr>
            <w:t>环境管理</w:t>
          </w:r>
          <w:r>
            <w:rPr>
              <w:rFonts w:hint="default" w:ascii="Times New Roman" w:hAnsi="Times New Roman" w:eastAsia="宋体" w:cs="Times New Roman"/>
              <w:color w:val="auto"/>
              <w:sz w:val="24"/>
              <w:szCs w:val="24"/>
              <w:lang w:eastAsia="zh-CN"/>
            </w:rPr>
            <w:t>及环境监测</w:t>
          </w:r>
          <w:r>
            <w:rPr>
              <w:rFonts w:hint="default" w:ascii="Times New Roman" w:hAnsi="Times New Roman" w:eastAsia="宋体" w:cs="Times New Roman"/>
              <w:color w:val="auto"/>
              <w:sz w:val="24"/>
              <w:szCs w:val="24"/>
            </w:rPr>
            <w:t>计划落实情况调查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_Toc18287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_Toc22322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10.1 建设项目环境管理制度和“三同时”执行情况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_Toc22322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_Toc2898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 xml:space="preserve">10.2 </w:t>
          </w:r>
          <w:r>
            <w:rPr>
              <w:rFonts w:hint="default" w:ascii="Times New Roman" w:hAnsi="Times New Roman" w:eastAsia="宋体" w:cs="Times New Roman"/>
              <w:color w:val="auto"/>
              <w:sz w:val="24"/>
              <w:szCs w:val="24"/>
              <w:lang w:val="en-US" w:eastAsia="zh-CN"/>
            </w:rPr>
            <w:t>环境管理机构</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_Toc2898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_Toc17770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10.3 环境管理</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_Toc17770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47</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_Toc20908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10.4 工程监督</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_Toc20908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48</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_Toc884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10.5 环境监测</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_Toc884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48</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_Toc6119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 xml:space="preserve">10.6 </w:t>
          </w:r>
          <w:r>
            <w:rPr>
              <w:rFonts w:hint="default" w:ascii="Times New Roman" w:hAnsi="Times New Roman" w:eastAsia="宋体" w:cs="Times New Roman"/>
              <w:color w:val="auto"/>
              <w:sz w:val="24"/>
              <w:szCs w:val="24"/>
            </w:rPr>
            <w:t>调查结果</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_Toc6119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48</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_Toc5343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1 </w:t>
          </w:r>
          <w:r>
            <w:rPr>
              <w:rFonts w:hint="default" w:ascii="Times New Roman" w:hAnsi="Times New Roman" w:eastAsia="宋体" w:cs="Times New Roman"/>
              <w:color w:val="auto"/>
              <w:sz w:val="24"/>
              <w:szCs w:val="24"/>
            </w:rPr>
            <w:t>公众意见调查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_Toc5343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49</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_Toc2034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调查对象</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_Toc2034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49</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_Toc26103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调查方法</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_Toc26103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49</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_Toc1694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调查内容</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_Toc1694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49</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_Toc4913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公众意见调查结果</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_Toc4913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_Toc1488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.5 环保投诉及处罚调查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_Toc1488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_Toc31005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2 </w:t>
          </w:r>
          <w:r>
            <w:rPr>
              <w:rFonts w:hint="default" w:ascii="Times New Roman" w:hAnsi="Times New Roman" w:eastAsia="宋体" w:cs="Times New Roman"/>
              <w:color w:val="auto"/>
              <w:sz w:val="24"/>
              <w:szCs w:val="24"/>
            </w:rPr>
            <w:t>调查结论</w:t>
          </w:r>
          <w:r>
            <w:rPr>
              <w:rFonts w:hint="default" w:ascii="Times New Roman" w:hAnsi="Times New Roman" w:eastAsia="宋体" w:cs="Times New Roman"/>
              <w:color w:val="auto"/>
              <w:sz w:val="24"/>
              <w:szCs w:val="24"/>
              <w:lang w:eastAsia="zh-CN"/>
            </w:rPr>
            <w:t>与建议</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_Toc31005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_Toc16681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工程概况</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_Toc16681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_Toc14560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12.2 环境保护措施落实情况调查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_Toc14560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_Toc281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en-US" w:eastAsia="zh-CN"/>
            </w:rPr>
            <w:t>12.3 环境影响调查结论</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_Toc281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_Toc28810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12.4 社会环境影响调查结论</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_Toc28810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_Toc8771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12.5 清洁生产和总量控制</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_Toc8771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_Toc207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12.6 环境风险事故防范及应急措施</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_Toc207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_Toc9074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12.7 环境管理落实情况调查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_Toc9074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_Toc29790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12.8 公众意见调查</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_Toc29790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_Toc15373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kern w:val="2"/>
              <w:sz w:val="24"/>
              <w:szCs w:val="24"/>
              <w:lang w:val="en-US" w:eastAsia="zh-CN" w:bidi="ar-SA"/>
            </w:rPr>
            <w:t>12.9 综合调查结论</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_Toc15373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53</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_Toc18138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lang w:eastAsia="zh-CN"/>
            </w:rPr>
            <w:t>注</w:t>
          </w:r>
          <w:r>
            <w:rPr>
              <w:rFonts w:hint="default" w:ascii="Times New Roman" w:hAnsi="Times New Roman" w:eastAsia="宋体" w:cs="Times New Roman"/>
              <w:bCs/>
              <w:color w:val="auto"/>
              <w:sz w:val="24"/>
              <w:szCs w:val="24"/>
              <w:lang w:val="en-US" w:eastAsia="zh-CN"/>
            </w:rPr>
            <w:t xml:space="preserve">  </w:t>
          </w:r>
          <w:r>
            <w:rPr>
              <w:rFonts w:hint="default" w:ascii="Times New Roman" w:hAnsi="Times New Roman" w:eastAsia="宋体" w:cs="Times New Roman"/>
              <w:bCs/>
              <w:color w:val="auto"/>
              <w:sz w:val="24"/>
              <w:szCs w:val="24"/>
              <w:lang w:eastAsia="zh-CN"/>
            </w:rPr>
            <w:t>释</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_Toc18138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_Toc8148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rPr>
            <w:t>附表</w:t>
          </w:r>
          <w:r>
            <w:rPr>
              <w:rFonts w:hint="default" w:ascii="Times New Roman" w:hAnsi="Times New Roman" w:eastAsia="宋体"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建设项目竣工环境保护“三同时”验收登记表</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_Toc8148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_Toc9828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rPr>
            <w:t>附图</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_Toc9828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8845"/>
            </w:tabs>
            <w:kinsoku/>
            <w:wordWrap/>
            <w:overflowPunct/>
            <w:topLinePunct w:val="0"/>
            <w:autoSpaceDE/>
            <w:autoSpaceDN/>
            <w:bidi w:val="0"/>
            <w:adjustRightInd/>
            <w:snapToGrid/>
            <w:textAlignment w:val="auto"/>
            <w:rPr>
              <w:color w:val="auto"/>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_Toc18664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bCs/>
              <w:color w:val="auto"/>
              <w:sz w:val="24"/>
              <w:szCs w:val="24"/>
            </w:rPr>
            <w:t>附件</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PAGEREF _Toc18664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55</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s>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20548"/>
      <w:r>
        <w:rPr>
          <w:rFonts w:hint="default" w:ascii="Times New Roman" w:hAnsi="Times New Roman"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default" w:ascii="Times New Roman" w:hAnsi="Times New Roman"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cs="Times New Roman"/>
          <w:snapToGrid w:val="0"/>
          <w:color w:val="auto"/>
          <w:kern w:val="24"/>
          <w:sz w:val="24"/>
          <w:szCs w:val="20"/>
          <w:lang w:val="en-US" w:eastAsia="zh-CN" w:bidi="ar-SA"/>
        </w:rPr>
      </w:pPr>
      <w:r>
        <w:rPr>
          <w:rFonts w:hint="eastAsia" w:cs="Times New Roman"/>
          <w:snapToGrid w:val="0"/>
          <w:color w:val="auto"/>
          <w:kern w:val="24"/>
          <w:sz w:val="24"/>
          <w:szCs w:val="20"/>
          <w:lang w:val="en-US" w:eastAsia="zh-CN" w:bidi="ar-SA"/>
        </w:rPr>
        <w:t>什邡104-1HF回注站建设</w:t>
      </w:r>
      <w:r>
        <w:rPr>
          <w:rFonts w:hint="default" w:cs="Times New Roman"/>
          <w:snapToGrid w:val="0"/>
          <w:color w:val="auto"/>
          <w:kern w:val="24"/>
          <w:sz w:val="24"/>
          <w:szCs w:val="20"/>
          <w:lang w:val="en-US" w:eastAsia="zh-CN" w:bidi="ar-SA"/>
        </w:rPr>
        <w:t>工程位于四川省德阳市</w:t>
      </w:r>
      <w:r>
        <w:rPr>
          <w:rFonts w:hint="eastAsia" w:cs="Times New Roman"/>
          <w:snapToGrid w:val="0"/>
          <w:color w:val="auto"/>
          <w:kern w:val="24"/>
          <w:sz w:val="24"/>
          <w:szCs w:val="20"/>
          <w:lang w:val="en-US" w:eastAsia="zh-CN" w:bidi="ar-SA"/>
        </w:rPr>
        <w:t>广汉市金轮镇****</w:t>
      </w:r>
      <w:r>
        <w:rPr>
          <w:rFonts w:hint="default" w:cs="Times New Roman"/>
          <w:snapToGrid w:val="0"/>
          <w:color w:val="auto"/>
          <w:kern w:val="24"/>
          <w:sz w:val="24"/>
          <w:szCs w:val="20"/>
          <w:lang w:val="en-US" w:eastAsia="zh-CN" w:bidi="ar-SA"/>
        </w:rPr>
        <w:t>，依托</w:t>
      </w:r>
      <w:r>
        <w:rPr>
          <w:rFonts w:hint="eastAsia" w:cs="Times New Roman"/>
          <w:snapToGrid w:val="0"/>
          <w:color w:val="auto"/>
          <w:kern w:val="24"/>
          <w:sz w:val="24"/>
          <w:szCs w:val="20"/>
          <w:lang w:val="en-US" w:eastAsia="zh-CN" w:bidi="ar-SA"/>
        </w:rPr>
        <w:t>什邡104-1HF井</w:t>
      </w:r>
      <w:r>
        <w:rPr>
          <w:rFonts w:hint="default" w:cs="Times New Roman"/>
          <w:snapToGrid w:val="0"/>
          <w:color w:val="auto"/>
          <w:kern w:val="24"/>
          <w:sz w:val="24"/>
          <w:szCs w:val="20"/>
          <w:lang w:val="en-US" w:eastAsia="zh-CN" w:bidi="ar-SA"/>
        </w:rPr>
        <w:t>井场建设，</w:t>
      </w:r>
      <w:r>
        <w:rPr>
          <w:rFonts w:hint="eastAsia" w:cs="Times New Roman"/>
          <w:snapToGrid w:val="0"/>
          <w:color w:val="auto"/>
          <w:kern w:val="24"/>
          <w:sz w:val="24"/>
          <w:szCs w:val="20"/>
          <w:lang w:val="en-US" w:eastAsia="zh-CN" w:bidi="ar-SA"/>
        </w:rPr>
        <w:t>回注站占地</w:t>
      </w:r>
      <w:r>
        <w:rPr>
          <w:rFonts w:hint="default" w:cs="Times New Roman"/>
          <w:snapToGrid w:val="0"/>
          <w:color w:val="auto"/>
          <w:kern w:val="24"/>
          <w:sz w:val="24"/>
          <w:szCs w:val="20"/>
          <w:lang w:val="en-US" w:eastAsia="zh-CN" w:bidi="ar-SA"/>
        </w:rPr>
        <w:t>面积共</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m</w:t>
      </w:r>
      <w:r>
        <w:rPr>
          <w:rFonts w:hint="default" w:cs="Times New Roman"/>
          <w:snapToGrid w:val="0"/>
          <w:color w:val="auto"/>
          <w:kern w:val="24"/>
          <w:sz w:val="24"/>
          <w:szCs w:val="20"/>
          <w:vertAlign w:val="superscript"/>
          <w:lang w:val="en-US" w:eastAsia="zh-CN" w:bidi="ar-SA"/>
        </w:rPr>
        <w:t>2</w:t>
      </w:r>
      <w:r>
        <w:rPr>
          <w:rFonts w:hint="default" w:cs="Times New Roman"/>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不新增占地。</w:t>
      </w:r>
      <w:r>
        <w:rPr>
          <w:rFonts w:hint="default" w:cs="Times New Roman"/>
          <w:snapToGrid w:val="0"/>
          <w:color w:val="auto"/>
          <w:kern w:val="24"/>
          <w:sz w:val="24"/>
          <w:szCs w:val="20"/>
          <w:lang w:val="en-US" w:eastAsia="zh-CN" w:bidi="ar-SA"/>
        </w:rPr>
        <w:t>设计回注</w:t>
      </w:r>
      <w:r>
        <w:rPr>
          <w:rFonts w:hint="eastAsia" w:cs="Times New Roman"/>
          <w:snapToGrid w:val="0"/>
          <w:color w:val="auto"/>
          <w:kern w:val="24"/>
          <w:sz w:val="24"/>
          <w:szCs w:val="20"/>
          <w:lang w:val="en-US" w:eastAsia="zh-CN" w:bidi="ar-SA"/>
        </w:rPr>
        <w:t>能力</w:t>
      </w:r>
      <w:r>
        <w:rPr>
          <w:rFonts w:hint="default" w:cs="Times New Roman"/>
          <w:snapToGrid w:val="0"/>
          <w:color w:val="auto"/>
          <w:kern w:val="24"/>
          <w:sz w:val="24"/>
          <w:szCs w:val="20"/>
          <w:lang w:val="en-US" w:eastAsia="zh-CN" w:bidi="ar-SA"/>
        </w:rPr>
        <w:t>为</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m</w:t>
      </w:r>
      <w:r>
        <w:rPr>
          <w:rFonts w:hint="default" w:cs="Times New Roman"/>
          <w:snapToGrid w:val="0"/>
          <w:color w:val="auto"/>
          <w:kern w:val="24"/>
          <w:sz w:val="24"/>
          <w:szCs w:val="20"/>
          <w:vertAlign w:val="superscript"/>
          <w:lang w:val="en-US" w:eastAsia="zh-CN" w:bidi="ar-SA"/>
        </w:rPr>
        <w:t>3</w:t>
      </w:r>
      <w:r>
        <w:rPr>
          <w:rFonts w:hint="default" w:cs="Times New Roman"/>
          <w:snapToGrid w:val="0"/>
          <w:color w:val="auto"/>
          <w:kern w:val="24"/>
          <w:sz w:val="24"/>
          <w:szCs w:val="20"/>
          <w:lang w:val="en-US" w:eastAsia="zh-CN" w:bidi="ar-SA"/>
        </w:rPr>
        <w:t>/d，</w:t>
      </w:r>
      <w:r>
        <w:rPr>
          <w:rFonts w:hint="eastAsia" w:cs="Times New Roman"/>
          <w:snapToGrid w:val="0"/>
          <w:color w:val="auto"/>
          <w:kern w:val="24"/>
          <w:sz w:val="24"/>
          <w:szCs w:val="20"/>
          <w:lang w:val="en-US" w:eastAsia="zh-CN" w:bidi="ar-SA"/>
        </w:rPr>
        <w:t>最大回注规模为****m</w:t>
      </w:r>
      <w:r>
        <w:rPr>
          <w:rFonts w:hint="eastAsia" w:cs="Times New Roman"/>
          <w:snapToGrid w:val="0"/>
          <w:color w:val="auto"/>
          <w:kern w:val="24"/>
          <w:sz w:val="24"/>
          <w:szCs w:val="20"/>
          <w:vertAlign w:val="superscript"/>
          <w:lang w:val="en-US" w:eastAsia="zh-CN" w:bidi="ar-SA"/>
        </w:rPr>
        <w:t>3</w:t>
      </w:r>
      <w:r>
        <w:rPr>
          <w:rFonts w:hint="eastAsia" w:cs="Times New Roman"/>
          <w:snapToGrid w:val="0"/>
          <w:color w:val="auto"/>
          <w:kern w:val="24"/>
          <w:sz w:val="24"/>
          <w:szCs w:val="20"/>
          <w:lang w:val="en-US" w:eastAsia="zh-CN" w:bidi="ar-SA"/>
        </w:rPr>
        <w:t>/d，回注地层为****</w:t>
      </w:r>
      <w:r>
        <w:rPr>
          <w:rFonts w:hint="default" w:cs="Times New Roman"/>
          <w:snapToGrid w:val="0"/>
          <w:color w:val="auto"/>
          <w:kern w:val="24"/>
          <w:sz w:val="24"/>
          <w:szCs w:val="20"/>
          <w:lang w:val="en-US" w:eastAsia="zh-CN" w:bidi="ar-SA"/>
        </w:rPr>
        <w:t>。主要从事</w:t>
      </w:r>
      <w:r>
        <w:rPr>
          <w:rFonts w:hint="eastAsia" w:cs="Times New Roman"/>
          <w:snapToGrid w:val="0"/>
          <w:color w:val="auto"/>
          <w:kern w:val="24"/>
          <w:sz w:val="24"/>
          <w:szCs w:val="20"/>
          <w:lang w:val="en-US" w:eastAsia="zh-CN" w:bidi="ar-SA"/>
        </w:rPr>
        <w:t>将</w:t>
      </w:r>
      <w:r>
        <w:rPr>
          <w:rFonts w:hint="default" w:ascii="Times New Roman" w:hAnsi="Times New Roman" w:cs="Times New Roman" w:eastAsiaTheme="minorEastAsia"/>
          <w:snapToGrid w:val="0"/>
          <w:color w:val="auto"/>
          <w:kern w:val="24"/>
          <w:sz w:val="24"/>
          <w:szCs w:val="20"/>
          <w:lang w:val="en-US" w:eastAsia="zh-CN" w:bidi="ar-SA"/>
        </w:rPr>
        <w:t>袁家气田水处理站</w:t>
      </w:r>
      <w:r>
        <w:rPr>
          <w:rFonts w:cstheme="minorHAnsi"/>
          <w:color w:val="auto"/>
          <w:sz w:val="24"/>
          <w:szCs w:val="24"/>
        </w:rPr>
        <w:t>和齐福气田水处理站</w:t>
      </w:r>
      <w:r>
        <w:rPr>
          <w:rFonts w:hint="default" w:ascii="Times New Roman" w:hAnsi="Times New Roman" w:cs="Times New Roman" w:eastAsiaTheme="minorEastAsia"/>
          <w:snapToGrid w:val="0"/>
          <w:color w:val="auto"/>
          <w:kern w:val="24"/>
          <w:sz w:val="24"/>
          <w:szCs w:val="20"/>
          <w:lang w:val="en-US" w:eastAsia="zh-CN" w:bidi="ar-SA"/>
        </w:rPr>
        <w:t>预处理达</w:t>
      </w:r>
      <w:r>
        <w:rPr>
          <w:rFonts w:hint="default" w:cs="Times New Roman"/>
          <w:snapToGrid w:val="0"/>
          <w:color w:val="auto"/>
          <w:kern w:val="24"/>
          <w:sz w:val="24"/>
          <w:szCs w:val="20"/>
          <w:lang w:val="en-US" w:eastAsia="zh-CN" w:bidi="ar-SA"/>
        </w:rPr>
        <w:t>标</w:t>
      </w:r>
      <w:r>
        <w:rPr>
          <w:rFonts w:hint="eastAsia" w:cs="Times New Roman"/>
          <w:snapToGrid w:val="0"/>
          <w:color w:val="auto"/>
          <w:kern w:val="24"/>
          <w:sz w:val="24"/>
          <w:szCs w:val="20"/>
          <w:lang w:val="en-US" w:eastAsia="zh-CN" w:bidi="ar-SA"/>
        </w:rPr>
        <w:t>检测合格</w:t>
      </w:r>
      <w:r>
        <w:rPr>
          <w:rFonts w:hint="default" w:cs="Times New Roman"/>
          <w:snapToGrid w:val="0"/>
          <w:color w:val="auto"/>
          <w:kern w:val="24"/>
          <w:sz w:val="24"/>
          <w:szCs w:val="20"/>
          <w:lang w:val="en-US" w:eastAsia="zh-CN" w:bidi="ar-SA"/>
        </w:rPr>
        <w:t>后的气田水回注目的地层。</w:t>
      </w: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w:hAnsi="Times New Roman" w:cs="Times New Roman"/>
          <w:snapToGrid w:val="0"/>
          <w:color w:val="auto"/>
          <w:kern w:val="24"/>
          <w:sz w:val="24"/>
          <w:szCs w:val="20"/>
          <w:lang w:val="en-US" w:eastAsia="zh-CN" w:bidi="ar-SA"/>
        </w:rPr>
      </w:pPr>
      <w:r>
        <w:rPr>
          <w:rFonts w:hint="default" w:cs="Times New Roman"/>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22</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4</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28</w:t>
      </w:r>
      <w:r>
        <w:rPr>
          <w:rFonts w:hint="default" w:cs="Times New Roman"/>
          <w:snapToGrid w:val="0"/>
          <w:color w:val="auto"/>
          <w:kern w:val="24"/>
          <w:sz w:val="24"/>
          <w:szCs w:val="20"/>
          <w:lang w:val="en-US" w:eastAsia="zh-CN" w:bidi="ar-SA"/>
        </w:rPr>
        <w:t>日，</w:t>
      </w:r>
      <w:r>
        <w:rPr>
          <w:rFonts w:hint="eastAsia" w:cs="Times New Roman"/>
          <w:snapToGrid w:val="0"/>
          <w:color w:val="auto"/>
          <w:kern w:val="24"/>
          <w:sz w:val="24"/>
          <w:szCs w:val="20"/>
          <w:lang w:val="en-US" w:eastAsia="zh-CN" w:bidi="ar-SA"/>
        </w:rPr>
        <w:t>中国</w:t>
      </w:r>
      <w:r>
        <w:rPr>
          <w:rFonts w:hint="default" w:cs="Times New Roman"/>
          <w:snapToGrid w:val="0"/>
          <w:color w:val="auto"/>
          <w:kern w:val="24"/>
          <w:sz w:val="24"/>
          <w:szCs w:val="20"/>
          <w:lang w:val="en-US" w:eastAsia="zh-CN" w:bidi="ar-SA"/>
        </w:rPr>
        <w:t>石油化工股份有限公司西南油气分公司</w:t>
      </w:r>
      <w:r>
        <w:rPr>
          <w:rFonts w:hint="eastAsia" w:cs="Times New Roman"/>
          <w:snapToGrid w:val="0"/>
          <w:color w:val="auto"/>
          <w:kern w:val="24"/>
          <w:sz w:val="24"/>
          <w:szCs w:val="20"/>
          <w:lang w:val="en-US" w:eastAsia="zh-CN" w:bidi="ar-SA"/>
        </w:rPr>
        <w:t>以西南油气投</w:t>
      </w:r>
      <w:r>
        <w:rPr>
          <w:rFonts w:hint="default" w:cs="Times New Roman"/>
          <w:snapToGrid w:val="0"/>
          <w:color w:val="auto"/>
          <w:kern w:val="24"/>
          <w:sz w:val="24"/>
          <w:szCs w:val="20"/>
          <w:lang w:val="en-US" w:eastAsia="zh-CN" w:bidi="ar-SA"/>
        </w:rPr>
        <w:t>〔202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109号</w:t>
      </w:r>
      <w:r>
        <w:rPr>
          <w:rFonts w:hint="default" w:cs="Times New Roman"/>
          <w:snapToGrid w:val="0"/>
          <w:color w:val="auto"/>
          <w:kern w:val="24"/>
          <w:sz w:val="24"/>
          <w:szCs w:val="20"/>
          <w:lang w:val="en-US" w:eastAsia="zh-CN" w:bidi="ar-SA"/>
        </w:rPr>
        <w:t>下达任务；202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9</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四川中衡科创安全环境科技有限公司</w:t>
      </w:r>
      <w:r>
        <w:rPr>
          <w:rFonts w:hint="default" w:cs="Times New Roman"/>
          <w:snapToGrid w:val="0"/>
          <w:color w:val="auto"/>
          <w:kern w:val="24"/>
          <w:sz w:val="24"/>
          <w:szCs w:val="20"/>
          <w:lang w:val="en-US" w:eastAsia="zh-CN" w:bidi="ar-SA"/>
        </w:rPr>
        <w:t>编制完成《</w:t>
      </w:r>
      <w:r>
        <w:rPr>
          <w:rFonts w:hint="eastAsia" w:cs="Times New Roman"/>
          <w:snapToGrid w:val="0"/>
          <w:color w:val="auto"/>
          <w:kern w:val="24"/>
          <w:sz w:val="24"/>
          <w:szCs w:val="20"/>
          <w:lang w:val="en-US" w:eastAsia="zh-CN" w:bidi="ar-SA"/>
        </w:rPr>
        <w:t>什邡104-1HF回注站建设</w:t>
      </w:r>
      <w:r>
        <w:rPr>
          <w:rFonts w:hint="default" w:cs="Times New Roman"/>
          <w:snapToGrid w:val="0"/>
          <w:color w:val="auto"/>
          <w:kern w:val="24"/>
          <w:sz w:val="24"/>
          <w:szCs w:val="20"/>
          <w:lang w:val="en-US" w:eastAsia="zh-CN" w:bidi="ar-SA"/>
        </w:rPr>
        <w:t>工程环境影响报告表》</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10</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27</w:t>
      </w:r>
      <w:r>
        <w:rPr>
          <w:rFonts w:hint="default" w:cs="Times New Roman"/>
          <w:snapToGrid w:val="0"/>
          <w:color w:val="auto"/>
          <w:kern w:val="24"/>
          <w:sz w:val="24"/>
          <w:szCs w:val="20"/>
          <w:lang w:val="en-US" w:eastAsia="zh-CN" w:bidi="ar-SA"/>
        </w:rPr>
        <w:t>日，德阳市生态环境局以德环审批</w:t>
      </w:r>
      <w:r>
        <w:rPr>
          <w:rFonts w:hint="eastAsia" w:cs="Times New Roman"/>
          <w:snapToGrid w:val="0"/>
          <w:color w:val="auto"/>
          <w:kern w:val="24"/>
          <w:sz w:val="24"/>
          <w:szCs w:val="20"/>
          <w:lang w:val="en-US" w:eastAsia="zh-CN" w:bidi="ar-SA"/>
        </w:rPr>
        <w:t>****</w:t>
      </w:r>
      <w:r>
        <w:rPr>
          <w:rFonts w:hint="default" w:ascii="Times New Roman" w:hAnsi="Times New Roman" w:cs="Times New Roman"/>
          <w:snapToGrid w:val="0"/>
          <w:color w:val="auto"/>
          <w:kern w:val="24"/>
          <w:sz w:val="24"/>
          <w:szCs w:val="20"/>
          <w:lang w:val="en-US" w:eastAsia="zh-CN" w:bidi="ar-SA"/>
        </w:rPr>
        <w:t>号文予以批复。</w:t>
      </w: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w:hAnsi="Times New Roman" w:cs="Times New Roman"/>
          <w:snapToGrid w:val="0"/>
          <w:color w:val="auto"/>
          <w:kern w:val="24"/>
          <w:sz w:val="24"/>
          <w:szCs w:val="20"/>
          <w:lang w:val="en-US" w:eastAsia="zh-CN" w:bidi="ar-SA"/>
        </w:rPr>
      </w:pPr>
      <w:r>
        <w:rPr>
          <w:rFonts w:hint="eastAsia" w:ascii="Times New Roman" w:hAnsi="Times New Roman" w:cs="Times New Roman"/>
          <w:snapToGrid w:val="0"/>
          <w:color w:val="auto"/>
          <w:kern w:val="24"/>
          <w:sz w:val="24"/>
          <w:szCs w:val="20"/>
          <w:lang w:val="en-US" w:eastAsia="zh-CN" w:bidi="ar-SA"/>
        </w:rPr>
        <w:t>什邡104-1HF回注站建设</w:t>
      </w:r>
      <w:r>
        <w:rPr>
          <w:rFonts w:hint="default" w:ascii="Times New Roman" w:hAnsi="Times New Roman" w:cs="Times New Roman"/>
          <w:snapToGrid w:val="0"/>
          <w:color w:val="auto"/>
          <w:kern w:val="24"/>
          <w:sz w:val="24"/>
          <w:szCs w:val="20"/>
          <w:lang w:val="en-US" w:eastAsia="zh-CN" w:bidi="ar-SA"/>
        </w:rPr>
        <w:t>工程总投资</w:t>
      </w:r>
      <w:r>
        <w:rPr>
          <w:rFonts w:hint="eastAsia" w:cs="Times New Roman"/>
          <w:snapToGrid w:val="0"/>
          <w:color w:val="auto"/>
          <w:kern w:val="24"/>
          <w:sz w:val="24"/>
          <w:szCs w:val="20"/>
          <w:lang w:val="en-US" w:eastAsia="zh-CN" w:bidi="ar-SA"/>
        </w:rPr>
        <w:t>****</w:t>
      </w:r>
      <w:r>
        <w:rPr>
          <w:rFonts w:hint="eastAsia" w:ascii="Times New Roman" w:hAnsi="Times New Roman" w:cs="Times New Roman"/>
          <w:snapToGrid w:val="0"/>
          <w:color w:val="auto"/>
          <w:kern w:val="24"/>
          <w:sz w:val="24"/>
          <w:szCs w:val="20"/>
          <w:lang w:val="en-US" w:eastAsia="zh-CN" w:bidi="ar-SA"/>
        </w:rPr>
        <w:t>万元，环保投资</w:t>
      </w:r>
      <w:r>
        <w:rPr>
          <w:rFonts w:hint="eastAsia" w:cs="Times New Roman"/>
          <w:snapToGrid w:val="0"/>
          <w:color w:val="auto"/>
          <w:kern w:val="24"/>
          <w:sz w:val="24"/>
          <w:szCs w:val="20"/>
          <w:lang w:val="en-US" w:eastAsia="zh-CN" w:bidi="ar-SA"/>
        </w:rPr>
        <w:t>****</w:t>
      </w:r>
      <w:r>
        <w:rPr>
          <w:rFonts w:hint="eastAsia" w:ascii="Times New Roman" w:hAnsi="Times New Roman" w:cs="Times New Roman"/>
          <w:snapToGrid w:val="0"/>
          <w:color w:val="auto"/>
          <w:kern w:val="24"/>
          <w:sz w:val="24"/>
          <w:szCs w:val="20"/>
          <w:lang w:val="en-US" w:eastAsia="zh-CN" w:bidi="ar-SA"/>
        </w:rPr>
        <w:t>万元</w:t>
      </w:r>
      <w:r>
        <w:rPr>
          <w:rFonts w:hint="default" w:ascii="Times New Roman" w:hAnsi="Times New Roman" w:cs="Times New Roman"/>
          <w:snapToGrid w:val="0"/>
          <w:color w:val="auto"/>
          <w:kern w:val="24"/>
          <w:sz w:val="24"/>
          <w:szCs w:val="20"/>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snapToGrid w:val="0"/>
          <w:color w:val="auto"/>
          <w:kern w:val="24"/>
          <w:sz w:val="24"/>
          <w:szCs w:val="20"/>
          <w:lang w:val="en-US" w:eastAsia="zh-CN" w:bidi="ar-SA"/>
        </w:rPr>
        <w:t>工程于</w:t>
      </w:r>
      <w:r>
        <w:rPr>
          <w:rFonts w:hint="eastAsia" w:ascii="Times New Roman" w:hAnsi="Times New Roman" w:cs="Times New Roman"/>
          <w:snapToGrid w:val="0"/>
          <w:color w:val="auto"/>
          <w:kern w:val="24"/>
          <w:sz w:val="24"/>
          <w:szCs w:val="20"/>
          <w:lang w:val="en-US" w:eastAsia="zh-CN" w:bidi="ar-SA"/>
        </w:rPr>
        <w:t>2022年10月28日开工，2023年2月28日交工</w:t>
      </w:r>
      <w:r>
        <w:rPr>
          <w:rFonts w:hint="default" w:ascii="Times New Roman" w:hAnsi="Times New Roman" w:cs="Times New Roman"/>
          <w:snapToGrid w:val="0"/>
          <w:color w:val="auto"/>
          <w:kern w:val="24"/>
          <w:sz w:val="24"/>
          <w:szCs w:val="20"/>
          <w:lang w:val="en-US" w:eastAsia="zh-CN" w:bidi="ar-SA"/>
        </w:rPr>
        <w:t>。202</w:t>
      </w:r>
      <w:r>
        <w:rPr>
          <w:rFonts w:hint="eastAsia" w:ascii="Times New Roman" w:hAnsi="Times New Roman" w:cs="Times New Roman"/>
          <w:snapToGrid w:val="0"/>
          <w:color w:val="auto"/>
          <w:kern w:val="24"/>
          <w:sz w:val="24"/>
          <w:szCs w:val="20"/>
          <w:lang w:val="en-US" w:eastAsia="zh-CN" w:bidi="ar-SA"/>
        </w:rPr>
        <w:t>3</w:t>
      </w:r>
      <w:r>
        <w:rPr>
          <w:rFonts w:hint="default" w:ascii="Times New Roman" w:hAnsi="Times New Roman"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4</w:t>
      </w:r>
      <w:r>
        <w:rPr>
          <w:rFonts w:hint="default" w:ascii="Times New Roman" w:hAnsi="Times New Roman"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25日</w:t>
      </w:r>
      <w:r>
        <w:rPr>
          <w:rFonts w:hint="default" w:ascii="Times New Roman" w:hAnsi="Times New Roman" w:cs="Times New Roman"/>
          <w:snapToGrid w:val="0"/>
          <w:color w:val="auto"/>
          <w:kern w:val="24"/>
          <w:sz w:val="24"/>
          <w:szCs w:val="20"/>
          <w:lang w:val="en-US" w:eastAsia="zh-CN" w:bidi="ar-SA"/>
        </w:rPr>
        <w:t>投入试运行。在调试期间，环保设施与主体</w:t>
      </w:r>
      <w:r>
        <w:rPr>
          <w:rFonts w:hint="default" w:ascii="Times New Roman" w:hAnsi="Times New Roman" w:cs="Times New Roman" w:eastAsiaTheme="minorEastAsia"/>
          <w:snapToGrid w:val="0"/>
          <w:color w:val="auto"/>
          <w:kern w:val="24"/>
          <w:sz w:val="24"/>
          <w:szCs w:val="20"/>
          <w:lang w:val="en-US" w:eastAsia="zh-CN" w:bidi="ar-SA"/>
        </w:rPr>
        <w:t>工程同时竣工</w:t>
      </w:r>
      <w:r>
        <w:rPr>
          <w:rFonts w:hint="eastAsia" w:cs="Times New Roman"/>
          <w:snapToGrid w:val="0"/>
          <w:color w:val="auto"/>
          <w:kern w:val="24"/>
          <w:sz w:val="24"/>
          <w:szCs w:val="20"/>
          <w:lang w:val="en-US" w:eastAsia="zh-CN" w:bidi="ar-SA"/>
        </w:rPr>
        <w:t>并</w:t>
      </w:r>
      <w:r>
        <w:rPr>
          <w:rFonts w:hint="default" w:cs="Times New Roman"/>
          <w:snapToGrid w:val="0"/>
          <w:color w:val="auto"/>
          <w:kern w:val="24"/>
          <w:sz w:val="24"/>
          <w:szCs w:val="20"/>
          <w:lang w:val="en-US" w:eastAsia="zh-CN" w:bidi="ar-SA"/>
        </w:rPr>
        <w:t>投入使用</w:t>
      </w:r>
      <w:r>
        <w:rPr>
          <w:rFonts w:hint="default" w:ascii="Times New Roman" w:hAnsi="Times New Roman" w:cs="Times New Roman" w:eastAsiaTheme="minorEastAsia"/>
          <w:snapToGrid w:val="0"/>
          <w:color w:val="auto"/>
          <w:kern w:val="24"/>
          <w:sz w:val="24"/>
          <w:szCs w:val="20"/>
          <w:lang w:val="en-US" w:eastAsia="zh-CN" w:bidi="ar-SA"/>
        </w:rPr>
        <w:t>，环保设施运行正常，具备竣工环境保护验收条件。</w:t>
      </w: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2023年</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月</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中国石油化工股份有限公司西南油气分公司（采气一厂）根据《中华人民共和国环境保护法》及《建设项目竣工环境保护验收暂行办法》（国环规环评﹝2017﹞4号）等有关规定，委托四川中正源环保技术有限公司承担本项目竣工环境保护验收调查工作。接受委托后，我单位对项目现场及所在区域环境状况进行了调查，结合项目工程有关资料和现状监测资料，编制完成了本</w:t>
      </w:r>
      <w:r>
        <w:rPr>
          <w:rFonts w:hint="eastAsia" w:cs="Times New Roman"/>
          <w:snapToGrid w:val="0"/>
          <w:color w:val="auto"/>
          <w:kern w:val="24"/>
          <w:sz w:val="24"/>
          <w:szCs w:val="20"/>
          <w:lang w:val="en-US" w:eastAsia="zh-CN" w:bidi="ar-SA"/>
        </w:rPr>
        <w:t>项目竣工环境保护验收</w:t>
      </w:r>
      <w:r>
        <w:rPr>
          <w:rFonts w:hint="default" w:ascii="Times New Roman" w:hAnsi="Times New Roman" w:cs="Times New Roman" w:eastAsiaTheme="minorEastAsia"/>
          <w:snapToGrid w:val="0"/>
          <w:color w:val="auto"/>
          <w:kern w:val="24"/>
          <w:sz w:val="24"/>
          <w:szCs w:val="20"/>
          <w:lang w:val="en-US" w:eastAsia="zh-CN" w:bidi="ar-SA"/>
        </w:rPr>
        <w:t>调查报告。作为本项目竣工环保验收和环境管理的依据。</w:t>
      </w: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w:hAnsi="Times New Roman" w:cs="Times New Roman"/>
          <w:color w:val="auto"/>
          <w:sz w:val="24"/>
          <w:szCs w:val="24"/>
        </w:rPr>
      </w:pPr>
    </w:p>
    <w:p>
      <w:pPr>
        <w:pStyle w:val="6"/>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467576546"/>
      <w:bookmarkStart w:id="2" w:name="_Toc347139091"/>
      <w:bookmarkStart w:id="3" w:name="_Toc16832"/>
      <w:bookmarkStart w:id="4" w:name="_Toc330632926"/>
      <w:bookmarkStart w:id="5" w:name="_Toc25491"/>
      <w:bookmarkStart w:id="6" w:name="_Toc332916233"/>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7"/>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11074"/>
      <w:bookmarkStart w:id="8" w:name="_Toc332916234"/>
      <w:bookmarkStart w:id="9" w:name="_Toc27655"/>
      <w:bookmarkStart w:id="10" w:name="_Toc467576547"/>
      <w:bookmarkStart w:id="11" w:name="_Toc330632927"/>
      <w:bookmarkStart w:id="12" w:name="_Toc347139092"/>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8"/>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23217"/>
      <w:bookmarkStart w:id="14" w:name="_Toc8360"/>
      <w:bookmarkStart w:id="15" w:name="_Toc467576548"/>
      <w:bookmarkStart w:id="16" w:name="_Toc332916235"/>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17978"/>
      <w:bookmarkStart w:id="18" w:name="_Toc467576549"/>
      <w:bookmarkStart w:id="19" w:name="_Toc332916236"/>
      <w:bookmarkStart w:id="20" w:name="_Toc6971"/>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color w:val="auto"/>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）《中华人民共和国环境噪声污染防治法》（中华人民共和国主席令第</w:t>
      </w:r>
      <w:r>
        <w:rPr>
          <w:rFonts w:hint="eastAsia" w:ascii="Times New Roman" w:hAnsi="Times New Roman" w:cs="Times New Roman"/>
          <w:color w:val="auto"/>
          <w:sz w:val="24"/>
          <w:szCs w:val="24"/>
          <w:lang w:val="en-US" w:eastAsia="zh-CN"/>
        </w:rPr>
        <w:t>104</w:t>
      </w:r>
      <w:r>
        <w:rPr>
          <w:rFonts w:hint="default" w:ascii="Times New Roman" w:hAnsi="Times New Roman" w:cs="Times New Roman"/>
          <w:color w:val="auto"/>
          <w:sz w:val="24"/>
          <w:szCs w:val="24"/>
          <w:lang w:eastAsia="zh-CN"/>
        </w:rPr>
        <w:t>号，</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lang w:eastAsia="zh-CN"/>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月2</w:t>
      </w:r>
      <w:r>
        <w:rPr>
          <w:rFonts w:hint="eastAsia"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日修订</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lang w:eastAsia="zh-CN"/>
        </w:rPr>
        <w:t>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月</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日</w:t>
      </w:r>
      <w:r>
        <w:rPr>
          <w:rFonts w:hint="eastAsia" w:ascii="Times New Roman" w:hAnsi="Times New Roman" w:cs="Times New Roman"/>
          <w:color w:val="auto"/>
          <w:sz w:val="24"/>
          <w:szCs w:val="24"/>
          <w:lang w:eastAsia="zh-CN"/>
        </w:rPr>
        <w:t>施行</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lang w:eastAsia="zh-CN"/>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lang w:eastAsia="zh-CN"/>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）《建设项目环境保护管理条例》（国</w:t>
      </w:r>
      <w:r>
        <w:rPr>
          <w:rFonts w:hint="default" w:ascii="Times New Roman" w:hAnsi="Times New Roman" w:cs="Times New Roman"/>
          <w:color w:val="auto"/>
          <w:sz w:val="24"/>
          <w:szCs w:val="24"/>
        </w:rPr>
        <w:t>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0</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1</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2</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13</w:t>
      </w:r>
      <w:r>
        <w:rPr>
          <w:rFonts w:hint="default" w:ascii="Times New Roman" w:hAnsi="Times New Roman" w:cs="Times New Roman"/>
          <w:color w:val="auto"/>
          <w:sz w:val="24"/>
          <w:szCs w:val="24"/>
        </w:rPr>
        <w:t>）</w:t>
      </w:r>
      <w:r>
        <w:rPr>
          <w:rFonts w:hint="default" w:eastAsia="宋体" w:cs="Times New Roman"/>
          <w:color w:val="auto"/>
          <w:sz w:val="24"/>
          <w:szCs w:val="24"/>
          <w:lang w:val="en-US" w:eastAsia="zh-CN"/>
        </w:rPr>
        <w:t>《环境影响评价公众参与办法》（</w:t>
      </w:r>
      <w:r>
        <w:rPr>
          <w:rFonts w:hint="eastAsia" w:eastAsia="宋体" w:cs="Times New Roman"/>
          <w:color w:val="auto"/>
          <w:sz w:val="24"/>
          <w:szCs w:val="24"/>
          <w:lang w:val="en-US" w:eastAsia="zh-CN"/>
        </w:rPr>
        <w:t>2019年1月1日</w:t>
      </w:r>
      <w:r>
        <w:rPr>
          <w:rFonts w:hint="default" w:ascii="Times New Roman" w:hAnsi="Times New Roman" w:eastAsia="宋体"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14</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cs="Times New Roman"/>
          <w:color w:val="auto"/>
          <w:sz w:val="24"/>
          <w:szCs w:val="24"/>
          <w:lang w:val="en-US" w:eastAsia="zh-CN"/>
        </w:rPr>
        <w:t>5</w:t>
      </w:r>
      <w:r>
        <w:rPr>
          <w:rFonts w:hint="default" w:ascii="Times New Roman" w:hAnsi="Times New Roman" w:cs="Times New Roman"/>
          <w:color w:val="auto"/>
          <w:sz w:val="24"/>
          <w:szCs w:val="24"/>
        </w:rPr>
        <w:t>）《四川省环境保护条例》（20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16</w:t>
      </w:r>
      <w:r>
        <w:rPr>
          <w:rFonts w:hint="default" w:ascii="Times New Roman" w:hAnsi="Times New Roman" w:cs="Times New Roman"/>
          <w:color w:val="auto"/>
          <w:sz w:val="24"/>
          <w:szCs w:val="24"/>
        </w:rPr>
        <w:t>）《四川省&lt;中华人民共和国大气污染防治法&gt;实施办法》（2012年12月）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四川省固体废物污染环境防治条例</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2022修订</w:t>
      </w:r>
      <w:r>
        <w:rPr>
          <w:rFonts w:hint="eastAsia" w:ascii="Times New Roman" w:hAnsi="Times New Roman" w:cs="Times New Roman"/>
          <w:color w:val="auto"/>
          <w:sz w:val="24"/>
          <w:szCs w:val="24"/>
          <w:lang w:eastAsia="zh-CN"/>
        </w:rPr>
        <w:t>）》（2022年9月1日施行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）《关于规范建设项目竣工环境保护验收工作的通知》（川环发〔20</w:t>
      </w:r>
      <w:r>
        <w:rPr>
          <w:rFonts w:hint="eastAsia" w:cs="Times New Roman"/>
          <w:color w:val="auto"/>
          <w:sz w:val="24"/>
          <w:szCs w:val="24"/>
          <w:lang w:val="en-US" w:eastAsia="zh-CN"/>
        </w:rPr>
        <w:t>03</w:t>
      </w:r>
      <w:r>
        <w:rPr>
          <w:rFonts w:hint="default" w:ascii="Times New Roman" w:hAnsi="Times New Roman" w:cs="Times New Roman"/>
          <w:color w:val="auto"/>
          <w:sz w:val="24"/>
          <w:szCs w:val="24"/>
        </w:rPr>
        <w:t>〕56号）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19</w:t>
      </w:r>
      <w:r>
        <w:rPr>
          <w:rFonts w:hint="default" w:ascii="Times New Roman" w:hAnsi="Times New Roman" w:cs="Times New Roman"/>
          <w:color w:val="auto"/>
          <w:sz w:val="24"/>
          <w:szCs w:val="24"/>
        </w:rPr>
        <w:t>）《关于进一步加强我省农村饮用水水源保护区环境保护工作的通知》（川环办发〔20</w:t>
      </w:r>
      <w:r>
        <w:rPr>
          <w:rFonts w:hint="eastAsia" w:cs="Times New Roman"/>
          <w:color w:val="auto"/>
          <w:sz w:val="24"/>
          <w:szCs w:val="24"/>
          <w:lang w:val="en-US" w:eastAsia="zh-CN"/>
        </w:rPr>
        <w:t>11</w:t>
      </w:r>
      <w:r>
        <w:rPr>
          <w:rFonts w:hint="default" w:ascii="Times New Roman" w:hAnsi="Times New Roman" w:cs="Times New Roman"/>
          <w:color w:val="auto"/>
          <w:sz w:val="24"/>
          <w:szCs w:val="24"/>
        </w:rPr>
        <w:t>〕98号）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20</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w:t>
      </w:r>
      <w:r>
        <w:rPr>
          <w:rFonts w:hint="eastAsia" w:cs="Times New Roman"/>
          <w:color w:val="auto"/>
          <w:sz w:val="24"/>
          <w:szCs w:val="24"/>
          <w:lang w:val="en-US" w:eastAsia="zh-CN"/>
        </w:rPr>
        <w:t>06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w:t>
      </w:r>
      <w:r>
        <w:rPr>
          <w:rFonts w:hint="eastAsia" w:cs="Times New Roman"/>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（HJ2.4-2021）</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w:t>
      </w:r>
      <w:r>
        <w:rPr>
          <w:rFonts w:hint="eastAsia" w:cs="Times New Roman"/>
          <w:b w:val="0"/>
          <w:bCs/>
          <w:color w:val="auto"/>
          <w:kern w:val="2"/>
          <w:sz w:val="24"/>
          <w:szCs w:val="24"/>
          <w:lang w:val="en-US" w:eastAsia="zh-CN" w:bidi="ar-SA"/>
        </w:rPr>
        <w:t>22</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7"/>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eastAsia" w:cs="Times New Roman"/>
          <w:color w:val="auto"/>
          <w:sz w:val="24"/>
          <w:szCs w:val="24"/>
          <w:lang w:val="en-US" w:eastAsia="zh-CN"/>
        </w:rPr>
        <w:t>17</w:t>
      </w:r>
      <w:r>
        <w:rPr>
          <w:rFonts w:hint="default" w:ascii="Times New Roman" w:hAnsi="Times New Roman" w:cs="Times New Roman"/>
          <w:color w:val="auto"/>
          <w:sz w:val="24"/>
          <w:szCs w:val="24"/>
        </w:rPr>
        <w:t>）《西南石油局西南油气分公司废水、固废、废气污染防治管理实施细则》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西南局〔20</w:t>
      </w:r>
      <w:r>
        <w:rPr>
          <w:rFonts w:hint="eastAsia" w:cs="Times New Roman"/>
          <w:color w:val="auto"/>
          <w:sz w:val="24"/>
          <w:szCs w:val="24"/>
          <w:lang w:val="en-US" w:eastAsia="zh-CN"/>
        </w:rPr>
        <w:t>17</w:t>
      </w:r>
      <w:r>
        <w:rPr>
          <w:rFonts w:hint="default" w:ascii="Times New Roman" w:hAnsi="Times New Roman" w:cs="Times New Roman"/>
          <w:color w:val="auto"/>
          <w:sz w:val="24"/>
          <w:szCs w:val="24"/>
        </w:rPr>
        <w:t>〕156号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eastAsia"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西南油气〔20</w:t>
      </w:r>
      <w:r>
        <w:rPr>
          <w:rFonts w:hint="eastAsia" w:cs="Times New Roman"/>
          <w:color w:val="auto"/>
          <w:sz w:val="24"/>
          <w:szCs w:val="24"/>
          <w:lang w:val="en-US" w:eastAsia="zh-CN"/>
        </w:rPr>
        <w:t>17</w:t>
      </w:r>
      <w:r>
        <w:rPr>
          <w:rFonts w:hint="default" w:ascii="Times New Roman" w:hAnsi="Times New Roman" w:cs="Times New Roman"/>
          <w:color w:val="auto"/>
          <w:sz w:val="24"/>
          <w:szCs w:val="24"/>
        </w:rPr>
        <w:t>〕186号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eastAsia="zh-CN"/>
        </w:rPr>
        <w:t>（</w:t>
      </w:r>
      <w:r>
        <w:rPr>
          <w:rFonts w:hint="eastAsia" w:cs="Times New Roman"/>
          <w:color w:val="auto"/>
          <w:sz w:val="24"/>
          <w:szCs w:val="24"/>
          <w:lang w:val="en-US" w:eastAsia="zh-CN"/>
        </w:rPr>
        <w:t>19）</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〔20</w:t>
      </w:r>
      <w:r>
        <w:rPr>
          <w:rFonts w:hint="eastAsia" w:cs="Times New Roman"/>
          <w:color w:val="auto"/>
          <w:sz w:val="24"/>
          <w:szCs w:val="24"/>
          <w:lang w:val="en-US" w:eastAsia="zh-CN"/>
        </w:rPr>
        <w:t>17</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8"/>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bookmarkStart w:id="21" w:name="_Toc6861"/>
      <w:bookmarkStart w:id="22" w:name="_Toc25665"/>
      <w:bookmarkStart w:id="23" w:name="_Toc467576550"/>
      <w:bookmarkStart w:id="24" w:name="_Toc332916237"/>
      <w:r>
        <w:rPr>
          <w:rFonts w:hint="eastAsia" w:ascii="Times New Roman" w:hAnsi="Times New Roman" w:cs="Times New Roman"/>
          <w:bCs w:val="0"/>
          <w:color w:val="auto"/>
          <w:sz w:val="24"/>
          <w:szCs w:val="24"/>
          <w:lang w:val="en-US" w:eastAsia="zh-CN"/>
        </w:rPr>
        <w:t xml:space="preserve">3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lang w:val="en-US" w:eastAsia="zh-CN"/>
        </w:rPr>
        <w:t>《关于什邡104-1HF回注站建设工程投资立项的批复》（</w:t>
      </w:r>
      <w:r>
        <w:rPr>
          <w:rFonts w:hint="eastAsia" w:cs="Times New Roman"/>
          <w:color w:val="auto"/>
          <w:sz w:val="24"/>
          <w:szCs w:val="24"/>
          <w:lang w:val="en-US" w:eastAsia="zh-CN"/>
        </w:rPr>
        <w:t>西南油气投</w:t>
      </w:r>
      <w:r>
        <w:rPr>
          <w:rFonts w:hint="eastAsia" w:ascii="Times New Roman" w:hAnsi="Times New Roman" w:cs="Times New Roman"/>
          <w:color w:val="auto"/>
          <w:sz w:val="24"/>
          <w:szCs w:val="24"/>
          <w:lang w:val="en-US" w:eastAsia="zh-CN"/>
        </w:rPr>
        <w:t>〔20</w:t>
      </w:r>
      <w:r>
        <w:rPr>
          <w:rFonts w:hint="eastAsia" w:cs="Times New Roman"/>
          <w:color w:val="auto"/>
          <w:sz w:val="24"/>
          <w:szCs w:val="24"/>
          <w:lang w:val="en-US" w:eastAsia="zh-CN"/>
        </w:rPr>
        <w:t>22</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109</w:t>
      </w:r>
      <w:r>
        <w:rPr>
          <w:rFonts w:hint="eastAsia" w:ascii="Times New Roman" w:hAnsi="Times New Roman" w:cs="Times New Roman"/>
          <w:color w:val="auto"/>
          <w:sz w:val="24"/>
          <w:szCs w:val="24"/>
          <w:lang w:val="en-US" w:eastAsia="zh-CN"/>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val="en-US" w:eastAsia="zh-CN"/>
        </w:rPr>
        <w:t>什邡104-1HF回注站</w:t>
      </w:r>
      <w:r>
        <w:rPr>
          <w:rFonts w:hint="eastAsia" w:cs="Times New Roman"/>
          <w:color w:val="auto"/>
          <w:sz w:val="24"/>
          <w:szCs w:val="24"/>
          <w:lang w:val="en-US" w:eastAsia="zh-CN"/>
        </w:rPr>
        <w:t>建设工程</w:t>
      </w:r>
      <w:r>
        <w:rPr>
          <w:rFonts w:hint="default" w:cs="Times New Roman"/>
          <w:color w:val="auto"/>
          <w:sz w:val="24"/>
          <w:szCs w:val="24"/>
          <w:lang w:val="en-US" w:eastAsia="zh-CN"/>
        </w:rPr>
        <w:t>环境影响报告表》</w:t>
      </w:r>
      <w:r>
        <w:rPr>
          <w:rFonts w:hint="eastAsia" w:cs="Times New Roman"/>
          <w:color w:val="auto"/>
          <w:sz w:val="24"/>
          <w:szCs w:val="24"/>
          <w:lang w:val="en-US" w:eastAsia="zh-CN"/>
        </w:rPr>
        <w:t>、</w:t>
      </w:r>
      <w:r>
        <w:rPr>
          <w:rFonts w:hint="default" w:cs="Times New Roman"/>
          <w:color w:val="auto"/>
          <w:sz w:val="24"/>
          <w:szCs w:val="24"/>
          <w:lang w:val="en-US" w:eastAsia="zh-CN"/>
        </w:rPr>
        <w:t>《</w:t>
      </w:r>
      <w:r>
        <w:rPr>
          <w:rFonts w:hint="eastAsia" w:ascii="Times New Roman" w:hAnsi="Times New Roman" w:cs="Times New Roman"/>
          <w:color w:val="auto"/>
          <w:sz w:val="24"/>
          <w:szCs w:val="24"/>
          <w:lang w:val="en-US" w:eastAsia="zh-CN"/>
        </w:rPr>
        <w:t>什邡104-1HF回注站</w:t>
      </w:r>
      <w:r>
        <w:rPr>
          <w:rFonts w:hint="eastAsia" w:cs="Times New Roman"/>
          <w:color w:val="auto"/>
          <w:sz w:val="24"/>
          <w:szCs w:val="24"/>
          <w:lang w:val="en-US" w:eastAsia="zh-CN"/>
        </w:rPr>
        <w:t>建设工程</w:t>
      </w:r>
      <w:r>
        <w:rPr>
          <w:rFonts w:hint="default" w:cs="Times New Roman"/>
          <w:color w:val="auto"/>
          <w:sz w:val="24"/>
          <w:szCs w:val="24"/>
          <w:lang w:val="en-US" w:eastAsia="zh-CN"/>
        </w:rPr>
        <w:t>地下水环境影响评价专题报告》</w:t>
      </w:r>
      <w:r>
        <w:rPr>
          <w:rFonts w:hint="eastAsia" w:cs="Times New Roman"/>
          <w:color w:val="auto"/>
          <w:sz w:val="24"/>
          <w:szCs w:val="24"/>
          <w:lang w:val="en-US" w:eastAsia="zh-CN"/>
        </w:rPr>
        <w:t>（</w:t>
      </w:r>
      <w:r>
        <w:rPr>
          <w:rFonts w:hint="default" w:cs="Times New Roman"/>
          <w:color w:val="auto"/>
          <w:sz w:val="24"/>
          <w:szCs w:val="24"/>
          <w:lang w:val="en-US" w:eastAsia="zh-CN"/>
        </w:rPr>
        <w:t>20</w:t>
      </w:r>
      <w:r>
        <w:rPr>
          <w:rFonts w:hint="eastAsia" w:cs="Times New Roman"/>
          <w:color w:val="auto"/>
          <w:sz w:val="24"/>
          <w:szCs w:val="24"/>
          <w:lang w:val="en-US" w:eastAsia="zh-CN"/>
        </w:rPr>
        <w:t>22</w:t>
      </w:r>
      <w:r>
        <w:rPr>
          <w:rFonts w:hint="default" w:cs="Times New Roman"/>
          <w:color w:val="auto"/>
          <w:sz w:val="24"/>
          <w:szCs w:val="24"/>
          <w:lang w:val="en-US" w:eastAsia="zh-CN"/>
        </w:rPr>
        <w:t>年</w:t>
      </w:r>
      <w:r>
        <w:rPr>
          <w:rFonts w:hint="eastAsia" w:cs="Times New Roman"/>
          <w:color w:val="auto"/>
          <w:sz w:val="24"/>
          <w:szCs w:val="24"/>
          <w:lang w:val="en-US" w:eastAsia="zh-CN"/>
        </w:rPr>
        <w:t>9</w:t>
      </w:r>
      <w:r>
        <w:rPr>
          <w:rFonts w:hint="default" w:cs="Times New Roman"/>
          <w:color w:val="auto"/>
          <w:sz w:val="24"/>
          <w:szCs w:val="24"/>
          <w:lang w:val="en-US" w:eastAsia="zh-CN"/>
        </w:rPr>
        <w:t>月</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cs="Times New Roman"/>
          <w:color w:val="auto"/>
          <w:sz w:val="24"/>
          <w:szCs w:val="24"/>
          <w:lang w:val="en-US" w:eastAsia="zh-CN"/>
        </w:rPr>
        <w:t>（3）《</w:t>
      </w:r>
      <w:r>
        <w:rPr>
          <w:rFonts w:hint="eastAsia" w:cs="Times New Roman"/>
          <w:color w:val="auto"/>
          <w:sz w:val="24"/>
          <w:szCs w:val="24"/>
          <w:lang w:val="en-US" w:eastAsia="zh-CN"/>
        </w:rPr>
        <w:t>德阳市生态环境</w:t>
      </w:r>
      <w:r>
        <w:rPr>
          <w:rFonts w:hint="default" w:cs="Times New Roman"/>
          <w:color w:val="auto"/>
          <w:sz w:val="24"/>
          <w:szCs w:val="24"/>
          <w:lang w:val="en-US" w:eastAsia="zh-CN"/>
        </w:rPr>
        <w:t>局</w:t>
      </w:r>
      <w:r>
        <w:rPr>
          <w:rFonts w:hint="eastAsia" w:cs="Times New Roman"/>
          <w:color w:val="auto"/>
          <w:sz w:val="24"/>
          <w:szCs w:val="24"/>
          <w:lang w:val="en-US" w:eastAsia="zh-CN"/>
        </w:rPr>
        <w:t>&lt;</w:t>
      </w:r>
      <w:r>
        <w:rPr>
          <w:rFonts w:hint="default" w:cs="Times New Roman"/>
          <w:color w:val="auto"/>
          <w:sz w:val="24"/>
          <w:szCs w:val="24"/>
          <w:lang w:val="en-US" w:eastAsia="zh-CN"/>
        </w:rPr>
        <w:t>关于</w:t>
      </w:r>
      <w:r>
        <w:rPr>
          <w:rFonts w:cstheme="minorHAnsi"/>
          <w:color w:val="auto"/>
          <w:sz w:val="24"/>
        </w:rPr>
        <w:t>中国石油化工股份有限公司西南油气分公司采气一厂</w:t>
      </w:r>
      <w:r>
        <w:rPr>
          <w:rFonts w:hint="eastAsia" w:ascii="Times New Roman" w:hAnsi="Times New Roman" w:cs="Times New Roman"/>
          <w:color w:val="auto"/>
          <w:sz w:val="24"/>
          <w:szCs w:val="24"/>
          <w:lang w:val="en-US" w:eastAsia="zh-CN"/>
        </w:rPr>
        <w:t>什邡104-1HF回注站</w:t>
      </w:r>
      <w:r>
        <w:rPr>
          <w:rFonts w:hint="eastAsia" w:cs="Times New Roman"/>
          <w:color w:val="auto"/>
          <w:sz w:val="24"/>
          <w:szCs w:val="24"/>
          <w:lang w:val="en-US" w:eastAsia="zh-CN"/>
        </w:rPr>
        <w:t>建设工程</w:t>
      </w:r>
      <w:r>
        <w:rPr>
          <w:rFonts w:hint="default" w:cs="Times New Roman"/>
          <w:color w:val="auto"/>
          <w:sz w:val="24"/>
          <w:szCs w:val="24"/>
          <w:lang w:val="en-US" w:eastAsia="zh-CN"/>
        </w:rPr>
        <w:t>环境影响报告表</w:t>
      </w:r>
      <w:r>
        <w:rPr>
          <w:rFonts w:hint="eastAsia" w:cs="Times New Roman"/>
          <w:color w:val="auto"/>
          <w:sz w:val="24"/>
          <w:szCs w:val="24"/>
          <w:lang w:val="en-US" w:eastAsia="zh-CN"/>
        </w:rPr>
        <w:t>&gt;的</w:t>
      </w:r>
      <w:r>
        <w:rPr>
          <w:rFonts w:hint="default" w:cs="Times New Roman"/>
          <w:color w:val="auto"/>
          <w:sz w:val="24"/>
          <w:szCs w:val="24"/>
          <w:lang w:val="en-US" w:eastAsia="zh-CN"/>
        </w:rPr>
        <w:t>批复》</w:t>
      </w:r>
      <w:r>
        <w:rPr>
          <w:rFonts w:hint="eastAsia" w:cs="Times New Roman"/>
          <w:color w:val="auto"/>
          <w:sz w:val="24"/>
          <w:szCs w:val="24"/>
          <w:lang w:val="en-US" w:eastAsia="zh-CN"/>
        </w:rPr>
        <w:t>（德环审批</w:t>
      </w:r>
      <w:r>
        <w:rPr>
          <w:rFonts w:hint="default" w:cs="Times New Roman"/>
          <w:color w:val="auto"/>
          <w:sz w:val="24"/>
          <w:szCs w:val="24"/>
          <w:lang w:val="en-US" w:eastAsia="zh-CN"/>
        </w:rPr>
        <w:t>﹝20</w:t>
      </w:r>
      <w:r>
        <w:rPr>
          <w:rFonts w:hint="eastAsia" w:cs="Times New Roman"/>
          <w:color w:val="auto"/>
          <w:sz w:val="24"/>
          <w:szCs w:val="24"/>
          <w:lang w:val="en-US" w:eastAsia="zh-CN"/>
        </w:rPr>
        <w:t>22</w:t>
      </w:r>
      <w:r>
        <w:rPr>
          <w:rFonts w:hint="default" w:cs="Times New Roman"/>
          <w:color w:val="auto"/>
          <w:sz w:val="24"/>
          <w:szCs w:val="24"/>
          <w:lang w:val="en-US" w:eastAsia="zh-CN"/>
        </w:rPr>
        <w:t>﹞</w:t>
      </w:r>
      <w:r>
        <w:rPr>
          <w:rFonts w:hint="eastAsia" w:cs="Times New Roman"/>
          <w:color w:val="auto"/>
          <w:sz w:val="24"/>
          <w:szCs w:val="24"/>
          <w:lang w:val="en-US" w:eastAsia="zh-CN"/>
        </w:rPr>
        <w:t>338</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cs="Times New Roman"/>
          <w:color w:val="auto"/>
          <w:sz w:val="24"/>
          <w:szCs w:val="24"/>
          <w:lang w:val="en-US" w:eastAsia="zh-CN"/>
        </w:rPr>
      </w:pPr>
      <w:r>
        <w:rPr>
          <w:rFonts w:hint="default" w:cs="Times New Roman"/>
          <w:color w:val="auto"/>
          <w:sz w:val="24"/>
          <w:szCs w:val="24"/>
          <w:lang w:val="en-US" w:eastAsia="zh-CN"/>
        </w:rPr>
        <w:t>（4）</w:t>
      </w:r>
      <w:r>
        <w:rPr>
          <w:rFonts w:hint="eastAsia" w:cs="Times New Roman"/>
          <w:color w:val="auto"/>
          <w:sz w:val="24"/>
          <w:szCs w:val="24"/>
          <w:lang w:val="en-US" w:eastAsia="zh-CN"/>
        </w:rPr>
        <w:t>工程设计及其它工程资料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（5）建设项目竣工环保验收委托书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cs="Times New Roman"/>
          <w:color w:val="auto"/>
          <w:sz w:val="24"/>
          <w:szCs w:val="24"/>
          <w:lang w:val="en-US" w:eastAsia="zh-CN"/>
        </w:rPr>
      </w:pPr>
      <w:bookmarkStart w:id="25" w:name="_Toc332916241"/>
      <w:bookmarkStart w:id="26" w:name="_Toc330632928"/>
      <w:bookmarkStart w:id="27" w:name="_Toc14939"/>
      <w:bookmarkStart w:id="28" w:name="_Toc347139093"/>
      <w:bookmarkStart w:id="29" w:name="_Toc467576554"/>
    </w:p>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31370"/>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22581"/>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7"/>
        <w:widowControl w:val="0"/>
        <w:kinsoku/>
        <w:wordWrap/>
        <w:overflowPunct/>
        <w:topLinePunct w:val="0"/>
        <w:autoSpaceDE/>
        <w:autoSpaceDN/>
        <w:bidi w:val="0"/>
        <w:adjustRightInd/>
        <w:snapToGrid/>
        <w:ind w:right="0"/>
        <w:textAlignment w:val="auto"/>
        <w:outlineLvl w:val="0"/>
        <w:rPr>
          <w:rFonts w:ascii="Times New Roman" w:hAnsi="Times New Roman" w:cs="Times New Roman"/>
          <w:color w:val="auto"/>
        </w:rPr>
      </w:pPr>
      <w:bookmarkStart w:id="32" w:name="_Toc347139095"/>
      <w:bookmarkStart w:id="33" w:name="_Toc467576556"/>
      <w:bookmarkStart w:id="34" w:name="_Toc332916243"/>
      <w:bookmarkStart w:id="35" w:name="_Toc330632930"/>
      <w:bookmarkStart w:id="36" w:name="_Toc26731"/>
      <w:bookmarkStart w:id="37" w:name="_Toc20443"/>
      <w:bookmarkStart w:id="38" w:name="_Toc467576555"/>
      <w:bookmarkStart w:id="39" w:name="_Toc933"/>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w:t>
      </w:r>
      <w:r>
        <w:rPr>
          <w:rFonts w:hint="eastAsia" w:cs="Times New Roman"/>
          <w:color w:val="auto"/>
          <w:sz w:val="24"/>
          <w:szCs w:val="21"/>
          <w:lang w:eastAsia="zh-CN"/>
        </w:rPr>
        <w:t>工程</w:t>
      </w:r>
      <w:r>
        <w:rPr>
          <w:rFonts w:cs="Times New Roman"/>
          <w:color w:val="auto"/>
          <w:sz w:val="24"/>
          <w:szCs w:val="21"/>
        </w:rPr>
        <w:t>环境影响的特点，本调查充分利用已有资料（在经过准确性、时效性和实用性审核的条件下），结合现场勘查、现况调查与监测、公众意见调查，完成本项目环境影响调查工作。</w:t>
      </w:r>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wordWrap/>
        <w:overflowPunct/>
        <w:topLinePunct w:val="0"/>
        <w:autoSpaceDE/>
        <w:autoSpaceDN/>
        <w:bidi w:val="0"/>
        <w:adjustRightInd/>
        <w:snapToGrid/>
        <w:ind w:right="0" w:firstLine="480"/>
        <w:textAlignment w:val="auto"/>
        <w:rPr>
          <w:rFonts w:cs="Times New Roman"/>
          <w:color w:val="auto"/>
          <w:sz w:val="24"/>
          <w:szCs w:val="21"/>
        </w:rPr>
      </w:pPr>
    </w:p>
    <w:p>
      <w:pPr>
        <w:pStyle w:val="7"/>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7524"/>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widowControl w:val="0"/>
        <w:kinsoku/>
        <w:wordWrap/>
        <w:overflowPunct/>
        <w:topLinePunct w:val="0"/>
        <w:autoSpaceDE/>
        <w:autoSpaceDN/>
        <w:bidi w:val="0"/>
        <w:adjustRightInd/>
        <w:snapToGrid/>
        <w:ind w:right="0" w:firstLine="480"/>
        <w:textAlignment w:val="auto"/>
        <w:rPr>
          <w:rFonts w:hint="eastAsia" w:cs="Times New Roman"/>
          <w:color w:val="auto"/>
          <w:sz w:val="24"/>
          <w:szCs w:val="21"/>
          <w:lang w:eastAsia="zh-CN"/>
        </w:rPr>
      </w:pPr>
      <w:r>
        <w:rPr>
          <w:rFonts w:hint="eastAsia" w:cs="Times New Roman"/>
          <w:color w:val="auto"/>
          <w:sz w:val="24"/>
          <w:szCs w:val="21"/>
          <w:lang w:val="en-US" w:eastAsia="zh-CN"/>
        </w:rPr>
        <w:t>1、</w:t>
      </w:r>
      <w:r>
        <w:rPr>
          <w:rFonts w:hint="eastAsia" w:cs="Times New Roman"/>
          <w:color w:val="auto"/>
          <w:sz w:val="24"/>
          <w:szCs w:val="21"/>
          <w:lang w:eastAsia="zh-CN"/>
        </w:rPr>
        <w:t>验收调查对象：什邡104-1HF回注站建设工程。</w:t>
      </w:r>
    </w:p>
    <w:p>
      <w:pPr>
        <w:widowControl w:val="0"/>
        <w:kinsoku/>
        <w:wordWrap/>
        <w:overflowPunct/>
        <w:topLinePunct w:val="0"/>
        <w:autoSpaceDE/>
        <w:autoSpaceDN/>
        <w:bidi w:val="0"/>
        <w:adjustRightInd/>
        <w:snapToGrid/>
        <w:ind w:right="0" w:firstLine="480"/>
        <w:textAlignment w:val="auto"/>
        <w:rPr>
          <w:rFonts w:hint="eastAsia" w:cs="Times New Roman"/>
          <w:color w:val="auto"/>
          <w:sz w:val="24"/>
          <w:szCs w:val="21"/>
          <w:lang w:eastAsia="zh-CN"/>
        </w:rPr>
      </w:pPr>
      <w:r>
        <w:rPr>
          <w:rFonts w:hint="eastAsia" w:cs="Times New Roman"/>
          <w:color w:val="auto"/>
          <w:sz w:val="24"/>
          <w:szCs w:val="21"/>
          <w:lang w:eastAsia="zh-CN"/>
        </w:rPr>
        <w:t>2．验收调查范围：本次竣工环境保护验收调查范围与环境影响评价阶段的范围一致，包括影响范围内的地表水环境、地下水环境、环境空气、声环境、生态环境及该范围内的各环境敏感目标。</w:t>
      </w:r>
    </w:p>
    <w:p>
      <w:pPr>
        <w:widowControl w:val="0"/>
        <w:kinsoku/>
        <w:wordWrap/>
        <w:overflowPunct/>
        <w:topLinePunct w:val="0"/>
        <w:autoSpaceDE/>
        <w:autoSpaceDN/>
        <w:bidi w:val="0"/>
        <w:adjustRightInd/>
        <w:snapToGrid/>
        <w:ind w:right="0" w:firstLine="480"/>
        <w:textAlignment w:val="auto"/>
        <w:rPr>
          <w:rFonts w:cs="Times New Roman"/>
          <w:color w:val="auto"/>
          <w:sz w:val="24"/>
          <w:szCs w:val="24"/>
        </w:rPr>
      </w:pPr>
      <w:r>
        <w:rPr>
          <w:rFonts w:hint="eastAsia" w:cs="Times New Roman"/>
          <w:color w:val="auto"/>
          <w:sz w:val="24"/>
          <w:szCs w:val="21"/>
          <w:lang w:eastAsia="zh-CN"/>
        </w:rPr>
        <w:t>根据《建设项目竣工环境保护验收技术规范 石油天然气开采》（HJ612-2011）关于验收调查范围的要求，结合环境影响评价阶段的调查范围以及本工程所在区域的环境特征，确定本次竣工环境保</w:t>
      </w:r>
      <w:r>
        <w:rPr>
          <w:rFonts w:hint="eastAsia" w:cs="Times New Roman"/>
          <w:color w:val="auto"/>
          <w:sz w:val="24"/>
        </w:rPr>
        <w:t>护验收</w:t>
      </w:r>
      <w:r>
        <w:rPr>
          <w:rFonts w:hint="eastAsia" w:cs="Times New Roman"/>
          <w:color w:val="auto"/>
          <w:sz w:val="24"/>
          <w:lang w:eastAsia="zh-CN"/>
        </w:rPr>
        <w:t>各环境要素调查</w:t>
      </w:r>
      <w:r>
        <w:rPr>
          <w:rFonts w:hint="eastAsia" w:cs="Times New Roman"/>
          <w:color w:val="auto"/>
          <w:sz w:val="24"/>
        </w:rPr>
        <w:t>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9"/>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w:t>
      </w:r>
      <w:r>
        <w:rPr>
          <w:rFonts w:hint="eastAsia" w:eastAsia="宋体"/>
          <w:b w:val="0"/>
          <w:bCs/>
          <w:color w:val="auto"/>
          <w:sz w:val="21"/>
          <w:szCs w:val="21"/>
          <w:lang w:eastAsia="zh-CN"/>
        </w:rPr>
        <w:t>竣工环保</w:t>
      </w:r>
      <w:r>
        <w:rPr>
          <w:rFonts w:eastAsia="宋体"/>
          <w:b w:val="0"/>
          <w:bCs/>
          <w:color w:val="auto"/>
          <w:sz w:val="21"/>
          <w:szCs w:val="21"/>
        </w:rPr>
        <w:t>验收</w:t>
      </w:r>
      <w:r>
        <w:rPr>
          <w:rFonts w:hint="eastAsia" w:eastAsia="宋体"/>
          <w:b w:val="0"/>
          <w:bCs/>
          <w:color w:val="auto"/>
          <w:sz w:val="21"/>
          <w:szCs w:val="21"/>
          <w:lang w:eastAsia="zh-CN"/>
        </w:rPr>
        <w:t>各要素</w:t>
      </w:r>
      <w:r>
        <w:rPr>
          <w:rFonts w:eastAsia="宋体"/>
          <w:b w:val="0"/>
          <w:bCs/>
          <w:color w:val="auto"/>
          <w:sz w:val="21"/>
          <w:szCs w:val="21"/>
        </w:rPr>
        <w:t>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8"/>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467576557"/>
            <w:bookmarkStart w:id="42" w:name="_Toc28830"/>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50"/>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w:t>
            </w:r>
            <w:r>
              <w:rPr>
                <w:rFonts w:hint="eastAsia" w:cs="Times New Roman"/>
                <w:color w:val="auto"/>
                <w:kern w:val="2"/>
                <w:sz w:val="21"/>
                <w:szCs w:val="21"/>
                <w:lang w:val="en-US" w:eastAsia="zh-CN" w:bidi="ar-SA"/>
              </w:rPr>
              <w:t>阶段</w:t>
            </w:r>
            <w:r>
              <w:rPr>
                <w:rFonts w:hint="eastAsia" w:ascii="Times New Roman" w:hAnsi="Times New Roman" w:cs="Times New Roman" w:eastAsiaTheme="minorEastAsia"/>
                <w:color w:val="auto"/>
                <w:kern w:val="2"/>
                <w:sz w:val="21"/>
                <w:szCs w:val="21"/>
                <w:lang w:val="en-US" w:eastAsia="zh-CN" w:bidi="ar-SA"/>
              </w:rPr>
              <w:t>调查范围</w:t>
            </w:r>
          </w:p>
        </w:tc>
        <w:tc>
          <w:tcPr>
            <w:tcW w:w="2551" w:type="dxa"/>
            <w:vAlign w:val="center"/>
          </w:tcPr>
          <w:p>
            <w:pPr>
              <w:pStyle w:val="50"/>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验收</w:t>
            </w:r>
            <w:r>
              <w:rPr>
                <w:rFonts w:hint="eastAsia" w:cs="Times New Roman"/>
                <w:color w:val="auto"/>
                <w:kern w:val="2"/>
                <w:sz w:val="21"/>
                <w:szCs w:val="21"/>
                <w:lang w:val="en-US" w:eastAsia="zh-CN" w:bidi="ar-SA"/>
              </w:rPr>
              <w:t>阶段</w:t>
            </w:r>
            <w:r>
              <w:rPr>
                <w:rFonts w:hint="eastAsia" w:ascii="Times New Roman" w:hAnsi="Times New Roman" w:cs="Times New Roman" w:eastAsiaTheme="minorEastAsia"/>
                <w:color w:val="auto"/>
                <w:kern w:val="2"/>
                <w:sz w:val="21"/>
                <w:szCs w:val="21"/>
                <w:lang w:val="en-US" w:eastAsia="zh-CN" w:bidi="ar-SA"/>
              </w:rPr>
              <w:t>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项目</w:t>
            </w:r>
            <w:r>
              <w:rPr>
                <w:rFonts w:hint="eastAsia" w:ascii="Times New Roman" w:hAnsi="Times New Roman" w:cs="Times New Roman" w:eastAsiaTheme="minorEastAsia"/>
                <w:color w:val="auto"/>
                <w:kern w:val="2"/>
                <w:sz w:val="21"/>
                <w:szCs w:val="21"/>
                <w:lang w:val="en-US" w:eastAsia="zh-CN" w:bidi="ar-SA"/>
              </w:rPr>
              <w:t>周边500m范围内</w:t>
            </w:r>
          </w:p>
        </w:tc>
        <w:tc>
          <w:tcPr>
            <w:tcW w:w="2551" w:type="dxa"/>
            <w:vAlign w:val="center"/>
          </w:tcPr>
          <w:p>
            <w:pPr>
              <w:pStyle w:val="50"/>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井口周围500m范围内地下水体（水井）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w:t>
            </w:r>
            <w:r>
              <w:rPr>
                <w:rFonts w:hint="eastAsia" w:cs="Times New Roman" w:eastAsiaTheme="minorEastAsia"/>
                <w:color w:val="auto"/>
                <w:kern w:val="2"/>
                <w:sz w:val="21"/>
                <w:szCs w:val="21"/>
                <w:lang w:val="en-US" w:eastAsia="zh-CN" w:bidi="ar-SA"/>
              </w:rPr>
              <w:t>5</w:t>
            </w:r>
            <w:r>
              <w:rPr>
                <w:rFonts w:hint="eastAsia" w:ascii="Times New Roman" w:hAnsi="Times New Roman" w:cs="Times New Roman" w:eastAsiaTheme="minorEastAsia"/>
                <w:color w:val="auto"/>
                <w:kern w:val="2"/>
                <w:sz w:val="21"/>
                <w:szCs w:val="21"/>
                <w:lang w:val="en-US" w:eastAsia="zh-CN" w:bidi="ar-SA"/>
              </w:rPr>
              <w:t>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厂界四周200m范围内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井场周围500m范围内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right w:val="single" w:color="auto" w:sz="2"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土壤环境</w:t>
            </w:r>
          </w:p>
        </w:tc>
        <w:tc>
          <w:tcPr>
            <w:tcW w:w="4252" w:type="dxa"/>
            <w:vAlign w:val="center"/>
          </w:tcPr>
          <w:p>
            <w:pPr>
              <w:pStyle w:val="12"/>
              <w:keepNext w:val="0"/>
              <w:keepLines w:val="0"/>
              <w:pageBreakBefore w:val="0"/>
              <w:widowControl w:val="0"/>
              <w:kinsoku/>
              <w:wordWrap/>
              <w:overflowPunct/>
              <w:topLinePunct w:val="0"/>
              <w:autoSpaceDE/>
              <w:autoSpaceDN/>
              <w:bidi w:val="0"/>
              <w:snapToGrid/>
              <w:spacing w:line="36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场界外200m范围内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7"/>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7"/>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9223"/>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4"/>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lang w:eastAsia="zh-CN"/>
        </w:rPr>
        <w:t>本</w:t>
      </w: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标准，标准限值见下表：</w:t>
      </w:r>
    </w:p>
    <w:p>
      <w:pPr>
        <w:pStyle w:val="30"/>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8"/>
        <w:gridCol w:w="907"/>
        <w:gridCol w:w="907"/>
        <w:gridCol w:w="907"/>
        <w:gridCol w:w="907"/>
        <w:gridCol w:w="907"/>
        <w:gridCol w:w="907"/>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68" w:type="dxa"/>
            <w:gridSpan w:val="2"/>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23678"/>
            <w:bookmarkStart w:id="45" w:name="_Toc20954"/>
            <w:bookmarkStart w:id="46" w:name="_Toc22124"/>
            <w:bookmarkStart w:id="47" w:name="_Toc20362"/>
            <w:bookmarkStart w:id="48" w:name="_Toc642"/>
            <w:bookmarkStart w:id="49" w:name="_Toc27612"/>
            <w:bookmarkStart w:id="50" w:name="_Toc5304"/>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24879"/>
            <w:bookmarkStart w:id="52" w:name="_Toc6524"/>
            <w:bookmarkStart w:id="53" w:name="_Toc3242"/>
            <w:bookmarkStart w:id="54" w:name="_Toc12257"/>
            <w:bookmarkStart w:id="55" w:name="_Toc24699"/>
            <w:bookmarkStart w:id="56" w:name="_Toc21026"/>
            <w:bookmarkStart w:id="57" w:name="_Toc20256"/>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18399"/>
            <w:bookmarkStart w:id="59" w:name="_Toc31119"/>
            <w:bookmarkStart w:id="60" w:name="_Toc21474"/>
            <w:bookmarkStart w:id="61" w:name="_Toc9384"/>
            <w:bookmarkStart w:id="62" w:name="_Toc12662"/>
            <w:bookmarkStart w:id="63" w:name="_Toc14033"/>
            <w:bookmarkStart w:id="64" w:name="_Toc13833"/>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25780"/>
            <w:bookmarkStart w:id="66" w:name="_Toc10994"/>
            <w:bookmarkStart w:id="67" w:name="_Toc950"/>
            <w:bookmarkStart w:id="68" w:name="_Toc12013"/>
            <w:bookmarkStart w:id="69" w:name="_Toc19220"/>
            <w:bookmarkStart w:id="70" w:name="_Toc12302"/>
            <w:bookmarkStart w:id="71" w:name="_Toc16809"/>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O3</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T</w:t>
            </w:r>
            <w:r>
              <w:rPr>
                <w:rFonts w:hint="eastAsia" w:ascii="Times New Roman" w:hAnsi="Times New Roman" w:cs="Times New Roman"/>
                <w:color w:val="auto"/>
                <w:kern w:val="2"/>
                <w:sz w:val="21"/>
                <w:szCs w:val="21"/>
                <w:lang w:val="en-US" w:eastAsia="zh-CN" w:bidi="ar-SA"/>
              </w:rPr>
              <w:t>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标准值</w:t>
            </w:r>
          </w:p>
        </w:tc>
        <w:tc>
          <w:tcPr>
            <w:tcW w:w="141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30581"/>
            <w:bookmarkStart w:id="73" w:name="_Toc26578"/>
            <w:bookmarkStart w:id="74" w:name="_Toc11721"/>
            <w:bookmarkStart w:id="75" w:name="_Toc12558"/>
            <w:bookmarkStart w:id="76" w:name="_Toc7780"/>
            <w:bookmarkStart w:id="77" w:name="_Toc1741"/>
            <w:bookmarkStart w:id="78" w:name="_Toc2655"/>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13317"/>
            <w:bookmarkStart w:id="80" w:name="_Toc7111"/>
            <w:bookmarkStart w:id="81" w:name="_Toc8495"/>
            <w:bookmarkStart w:id="82" w:name="_Toc20507"/>
            <w:bookmarkStart w:id="83" w:name="_Toc14096"/>
            <w:bookmarkStart w:id="84" w:name="_Toc29664"/>
            <w:bookmarkStart w:id="85" w:name="_Toc22514"/>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3714"/>
            <w:bookmarkStart w:id="87" w:name="_Toc21455"/>
            <w:bookmarkStart w:id="88" w:name="_Toc8035"/>
            <w:bookmarkStart w:id="89" w:name="_Toc4250"/>
            <w:bookmarkStart w:id="90" w:name="_Toc18885"/>
            <w:bookmarkStart w:id="91" w:name="_Toc20629"/>
            <w:bookmarkStart w:id="92" w:name="_Toc29935"/>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0.2</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41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8小时平均</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0.16</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41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24小时平均</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0.15</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0.08</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0.15</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0.075</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color w:val="auto"/>
                <w:sz w:val="21"/>
                <w:szCs w:val="21"/>
              </w:rPr>
              <w:t>年平均</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0.06</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0.04</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0.07</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0.035</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907"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0.2</w:t>
            </w:r>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lang w:eastAsia="zh-CN"/>
        </w:rPr>
        <w:t>本</w:t>
      </w: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30"/>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8"/>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类别</w:t>
            </w:r>
          </w:p>
        </w:tc>
        <w:tc>
          <w:tcPr>
            <w:tcW w:w="3005"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93" w:name="_Toc6967"/>
            <w:bookmarkStart w:id="94" w:name="_Toc14651"/>
            <w:r>
              <w:rPr>
                <w:rFonts w:hint="default" w:ascii="Times New Roman" w:hAnsi="Times New Roman" w:cs="Times New Roman"/>
                <w:color w:val="auto"/>
                <w:kern w:val="2"/>
                <w:sz w:val="21"/>
                <w:szCs w:val="21"/>
                <w:lang w:val="en-US" w:eastAsia="zh-CN" w:bidi="ar-SA"/>
              </w:rPr>
              <w:t>昼间</w:t>
            </w:r>
            <w:bookmarkEnd w:id="93"/>
            <w:bookmarkEnd w:id="94"/>
          </w:p>
        </w:tc>
        <w:tc>
          <w:tcPr>
            <w:tcW w:w="3005"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95" w:name="_Toc28800"/>
            <w:bookmarkStart w:id="96" w:name="_Toc27746"/>
            <w:r>
              <w:rPr>
                <w:rFonts w:hint="default" w:ascii="Times New Roman" w:hAnsi="Times New Roman" w:cs="Times New Roman"/>
                <w:color w:val="auto"/>
                <w:kern w:val="2"/>
                <w:sz w:val="21"/>
                <w:szCs w:val="21"/>
                <w:lang w:val="en-US" w:eastAsia="zh-CN" w:bidi="ar-SA"/>
              </w:rPr>
              <w:t>夜间</w:t>
            </w:r>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2类功能区</w:t>
            </w:r>
          </w:p>
        </w:tc>
        <w:tc>
          <w:tcPr>
            <w:tcW w:w="3005"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97" w:name="_Toc27546"/>
            <w:bookmarkStart w:id="98" w:name="_Toc9834"/>
            <w:r>
              <w:rPr>
                <w:rFonts w:hint="default" w:ascii="Times New Roman" w:hAnsi="Times New Roman" w:cs="Times New Roman"/>
                <w:color w:val="auto"/>
                <w:kern w:val="2"/>
                <w:sz w:val="21"/>
                <w:szCs w:val="21"/>
                <w:lang w:val="en-US" w:eastAsia="zh-CN" w:bidi="ar-SA"/>
              </w:rPr>
              <w:t>60</w:t>
            </w:r>
            <w:bookmarkEnd w:id="97"/>
            <w:bookmarkEnd w:id="98"/>
          </w:p>
        </w:tc>
        <w:tc>
          <w:tcPr>
            <w:tcW w:w="3005"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99" w:name="_Toc4168"/>
            <w:bookmarkStart w:id="100" w:name="_Toc26200"/>
            <w:r>
              <w:rPr>
                <w:rFonts w:hint="default" w:ascii="Times New Roman" w:hAnsi="Times New Roman" w:cs="Times New Roman"/>
                <w:color w:val="auto"/>
                <w:kern w:val="2"/>
                <w:sz w:val="21"/>
                <w:szCs w:val="21"/>
                <w:lang w:val="en-US" w:eastAsia="zh-CN" w:bidi="ar-SA"/>
              </w:rPr>
              <w:t>50</w:t>
            </w:r>
            <w:bookmarkEnd w:id="99"/>
            <w:bookmarkEnd w:id="100"/>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lang w:eastAsia="zh-CN"/>
        </w:rPr>
        <w:t>本</w:t>
      </w: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30"/>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8"/>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87"/>
        <w:gridCol w:w="960"/>
        <w:gridCol w:w="670"/>
        <w:gridCol w:w="1347"/>
        <w:gridCol w:w="1091"/>
        <w:gridCol w:w="670"/>
        <w:gridCol w:w="1020"/>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1" w:name="_Toc1435"/>
            <w:bookmarkStart w:id="102" w:name="_Toc26889"/>
            <w:r>
              <w:rPr>
                <w:rFonts w:hint="eastAsia" w:ascii="Times New Roman" w:hAnsi="Times New Roman" w:cs="Times New Roman"/>
                <w:color w:val="auto"/>
                <w:kern w:val="2"/>
                <w:sz w:val="21"/>
                <w:szCs w:val="21"/>
                <w:lang w:val="en-US" w:eastAsia="zh-CN" w:bidi="ar-SA"/>
              </w:rPr>
              <w:t>污染物</w:t>
            </w:r>
            <w:bookmarkEnd w:id="101"/>
            <w:bookmarkEnd w:id="102"/>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03" w:name="_Toc20300"/>
            <w:bookmarkStart w:id="104" w:name="_Toc12327"/>
            <w:r>
              <w:rPr>
                <w:rFonts w:hint="default" w:ascii="Times New Roman" w:hAnsi="Times New Roman" w:cs="Times New Roman"/>
                <w:color w:val="auto"/>
                <w:kern w:val="2"/>
                <w:sz w:val="21"/>
                <w:szCs w:val="21"/>
                <w:lang w:val="en-US" w:eastAsia="zh-CN" w:bidi="ar-SA"/>
              </w:rPr>
              <w:t>标准值</w:t>
            </w:r>
            <w:bookmarkEnd w:id="103"/>
            <w:bookmarkEnd w:id="104"/>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5" w:name="_Toc14845"/>
            <w:bookmarkStart w:id="106" w:name="_Toc26972"/>
            <w:r>
              <w:rPr>
                <w:rFonts w:hint="eastAsia" w:ascii="Times New Roman" w:hAnsi="Times New Roman" w:cs="Times New Roman"/>
                <w:color w:val="auto"/>
                <w:kern w:val="2"/>
                <w:sz w:val="21"/>
                <w:szCs w:val="21"/>
                <w:lang w:val="en-US" w:eastAsia="zh-CN" w:bidi="ar-SA"/>
              </w:rPr>
              <w:t>污染物</w:t>
            </w:r>
            <w:bookmarkEnd w:id="105"/>
            <w:bookmarkEnd w:id="106"/>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07" w:name="_Toc18949"/>
            <w:bookmarkStart w:id="108" w:name="_Toc10257"/>
            <w:r>
              <w:rPr>
                <w:rFonts w:hint="default" w:ascii="Times New Roman" w:hAnsi="Times New Roman" w:cs="Times New Roman"/>
                <w:color w:val="auto"/>
                <w:kern w:val="2"/>
                <w:sz w:val="21"/>
                <w:szCs w:val="21"/>
                <w:lang w:val="en-US" w:eastAsia="zh-CN" w:bidi="ar-SA"/>
              </w:rPr>
              <w:t>标准值</w:t>
            </w:r>
            <w:bookmarkEnd w:id="107"/>
            <w:bookmarkEnd w:id="108"/>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9" w:name="_Toc7008"/>
            <w:bookmarkStart w:id="110" w:name="_Toc779"/>
            <w:r>
              <w:rPr>
                <w:rFonts w:hint="eastAsia" w:ascii="Times New Roman" w:hAnsi="Times New Roman" w:cs="Times New Roman"/>
                <w:color w:val="auto"/>
                <w:kern w:val="2"/>
                <w:sz w:val="21"/>
                <w:szCs w:val="21"/>
                <w:lang w:val="en-US" w:eastAsia="zh-CN" w:bidi="ar-SA"/>
              </w:rPr>
              <w:t>污染物</w:t>
            </w:r>
            <w:bookmarkEnd w:id="109"/>
            <w:bookmarkEnd w:id="110"/>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1" w:name="_Toc17593"/>
            <w:bookmarkStart w:id="112" w:name="_Toc13159"/>
            <w:r>
              <w:rPr>
                <w:rFonts w:hint="default" w:ascii="Times New Roman" w:hAnsi="Times New Roman" w:cs="Times New Roman"/>
                <w:color w:val="auto"/>
                <w:kern w:val="2"/>
                <w:sz w:val="21"/>
                <w:szCs w:val="21"/>
                <w:lang w:val="en-US" w:eastAsia="zh-CN" w:bidi="ar-SA"/>
              </w:rPr>
              <w:t>标准值</w:t>
            </w:r>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3" w:name="_Toc18974"/>
            <w:bookmarkStart w:id="114" w:name="_Toc2982"/>
            <w:r>
              <w:rPr>
                <w:rFonts w:hint="eastAsia" w:ascii="Times New Roman" w:hAnsi="Times New Roman" w:cs="Times New Roman"/>
                <w:color w:val="auto"/>
                <w:kern w:val="2"/>
                <w:sz w:val="21"/>
                <w:szCs w:val="21"/>
                <w:lang w:val="en-US" w:eastAsia="zh-CN" w:bidi="ar-SA"/>
              </w:rPr>
              <w:t>1</w:t>
            </w:r>
            <w:bookmarkEnd w:id="113"/>
            <w:bookmarkEnd w:id="114"/>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5" w:name="_Toc26769"/>
            <w:r>
              <w:rPr>
                <w:rFonts w:hint="default" w:ascii="Times New Roman" w:hAnsi="Times New Roman" w:cs="Times New Roman"/>
                <w:color w:val="auto"/>
                <w:kern w:val="2"/>
                <w:sz w:val="21"/>
                <w:szCs w:val="21"/>
                <w:lang w:val="en-US" w:eastAsia="zh-CN" w:bidi="ar-SA"/>
              </w:rPr>
              <w:t>pH</w:t>
            </w:r>
            <w:bookmarkEnd w:id="115"/>
            <w:r>
              <w:rPr>
                <w:rFonts w:hint="default" w:ascii="Times New Roman" w:hAnsi="Times New Roman" w:cs="Times New Roman"/>
                <w:color w:val="auto"/>
                <w:kern w:val="2"/>
                <w:sz w:val="21"/>
                <w:szCs w:val="21"/>
                <w:lang w:val="en-US" w:eastAsia="zh-CN" w:bidi="ar-SA"/>
              </w:rPr>
              <w:t xml:space="preserve"> </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6" w:name="_Toc10374"/>
            <w:r>
              <w:rPr>
                <w:rFonts w:hint="default" w:ascii="Times New Roman" w:hAnsi="Times New Roman" w:cs="Times New Roman"/>
                <w:color w:val="auto"/>
                <w:kern w:val="2"/>
                <w:sz w:val="21"/>
                <w:szCs w:val="21"/>
                <w:lang w:val="en-US" w:eastAsia="zh-CN" w:bidi="ar-SA"/>
              </w:rPr>
              <w:t>6.5~6.8</w:t>
            </w:r>
            <w:bookmarkEnd w:id="116"/>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7" w:name="_Toc24461"/>
            <w:bookmarkStart w:id="118" w:name="_Toc30697"/>
            <w:r>
              <w:rPr>
                <w:rFonts w:hint="eastAsia" w:ascii="Times New Roman" w:hAnsi="Times New Roman" w:cs="Times New Roman"/>
                <w:color w:val="auto"/>
                <w:kern w:val="2"/>
                <w:sz w:val="21"/>
                <w:szCs w:val="21"/>
                <w:lang w:val="en-US" w:eastAsia="zh-CN" w:bidi="ar-SA"/>
              </w:rPr>
              <w:t>2</w:t>
            </w:r>
            <w:bookmarkEnd w:id="117"/>
            <w:bookmarkEnd w:id="118"/>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19" w:name="_Toc26502"/>
            <w:bookmarkStart w:id="120" w:name="_Toc9490"/>
            <w:r>
              <w:rPr>
                <w:rFonts w:hint="eastAsia" w:ascii="Times New Roman" w:hAnsi="Times New Roman" w:cs="Times New Roman"/>
                <w:color w:val="auto"/>
                <w:kern w:val="2"/>
                <w:sz w:val="21"/>
                <w:szCs w:val="21"/>
                <w:lang w:val="en-US" w:eastAsia="zh-CN" w:bidi="ar-SA"/>
              </w:rPr>
              <w:t>3</w:t>
            </w:r>
            <w:bookmarkEnd w:id="119"/>
            <w:bookmarkEnd w:id="120"/>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钠</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1" w:name="_Toc23196"/>
            <w:bookmarkStart w:id="122" w:name="_Toc18770"/>
            <w:r>
              <w:rPr>
                <w:rFonts w:hint="eastAsia" w:ascii="Times New Roman" w:hAnsi="Times New Roman" w:cs="Times New Roman"/>
                <w:color w:val="auto"/>
                <w:kern w:val="2"/>
                <w:sz w:val="21"/>
                <w:szCs w:val="21"/>
                <w:lang w:val="en-US" w:eastAsia="zh-CN" w:bidi="ar-SA"/>
              </w:rPr>
              <w:t>4</w:t>
            </w:r>
            <w:bookmarkEnd w:id="121"/>
            <w:bookmarkEnd w:id="122"/>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58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34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color w:val="auto"/>
                <w:szCs w:val="21"/>
              </w:rPr>
              <w:t>氰化物</w:t>
            </w:r>
          </w:p>
        </w:tc>
        <w:tc>
          <w:tcPr>
            <w:tcW w:w="109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0.05</w:t>
            </w:r>
          </w:p>
        </w:tc>
        <w:tc>
          <w:tcPr>
            <w:tcW w:w="67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02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95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color w:val="auto"/>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本项目区域地表水环境质量执行《地表水环境质量标准》（GB3838-2002）Ⅲ类水域标准</w:t>
      </w:r>
      <w:r>
        <w:rPr>
          <w:rFonts w:hint="eastAsia" w:cs="Times New Roman"/>
          <w:color w:val="auto"/>
          <w:sz w:val="24"/>
          <w:szCs w:val="21"/>
          <w:lang w:eastAsia="zh-CN"/>
        </w:rPr>
        <w:t>，氯化物执行《地表水环境质量标准》（GB3838-2002）中表 2 标准限值，</w:t>
      </w:r>
      <w:r>
        <w:rPr>
          <w:rFonts w:hint="eastAsia" w:cs="Times New Roman"/>
          <w:color w:val="auto"/>
          <w:sz w:val="24"/>
          <w:szCs w:val="21"/>
          <w:lang w:val="en-US" w:eastAsia="zh-CN"/>
        </w:rPr>
        <w:t>标准限值见下表：</w:t>
      </w:r>
    </w:p>
    <w:p>
      <w:pPr>
        <w:pStyle w:val="30"/>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7"/>
        <w:tblW w:w="8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879"/>
        <w:gridCol w:w="1504"/>
        <w:gridCol w:w="879"/>
        <w:gridCol w:w="879"/>
        <w:gridCol w:w="879"/>
        <w:gridCol w:w="850"/>
        <w:gridCol w:w="850"/>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污染物</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pH</w:t>
            </w:r>
          </w:p>
        </w:tc>
        <w:tc>
          <w:tcPr>
            <w:tcW w:w="15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rPr>
              <w:t>高锰酸盐指数</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COD</w:t>
            </w:r>
            <w:r>
              <w:rPr>
                <w:rFonts w:hint="default" w:ascii="Times New Roman" w:hAnsi="Times New Roman" w:eastAsia="宋体" w:cs="Times New Roman"/>
                <w:b w:val="0"/>
                <w:bCs/>
                <w:color w:val="auto"/>
                <w:sz w:val="21"/>
                <w:szCs w:val="21"/>
                <w:vertAlign w:val="subscript"/>
              </w:rPr>
              <w:t>Cr</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BOD</w:t>
            </w:r>
            <w:r>
              <w:rPr>
                <w:rFonts w:hint="default" w:ascii="Times New Roman" w:hAnsi="Times New Roman" w:eastAsia="宋体" w:cs="Times New Roman"/>
                <w:b w:val="0"/>
                <w:bCs/>
                <w:color w:val="auto"/>
                <w:sz w:val="21"/>
                <w:szCs w:val="21"/>
                <w:vertAlign w:val="subscript"/>
              </w:rPr>
              <w:t>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NH</w:t>
            </w:r>
            <w:r>
              <w:rPr>
                <w:rFonts w:hint="default" w:ascii="Times New Roman" w:hAnsi="Times New Roman" w:eastAsia="宋体" w:cs="Times New Roman"/>
                <w:b w:val="0"/>
                <w:bCs/>
                <w:color w:val="auto"/>
                <w:sz w:val="21"/>
                <w:szCs w:val="21"/>
                <w:vertAlign w:val="subscript"/>
              </w:rPr>
              <w:t>3</w:t>
            </w:r>
            <w:r>
              <w:rPr>
                <w:rFonts w:hint="default" w:ascii="Times New Roman" w:hAnsi="Times New Roman" w:eastAsia="宋体" w:cs="Times New Roman"/>
                <w:b w:val="0"/>
                <w:bCs/>
                <w:color w:val="auto"/>
                <w:sz w:val="21"/>
                <w:szCs w:val="21"/>
              </w:rPr>
              <w:t>-N</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rPr>
              <w:t>总磷</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rPr>
              <w:t>DO</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Ⅲ类标准</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15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≤6</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≤20</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r>
              <w:rPr>
                <w:rFonts w:hint="eastAsia" w:ascii="Times New Roman" w:hAnsi="Times New Roman" w:eastAsia="宋体" w:cs="Times New Roman"/>
                <w:b w:val="0"/>
                <w:bCs/>
                <w:color w:val="auto"/>
                <w:sz w:val="21"/>
                <w:szCs w:val="21"/>
              </w:rPr>
              <w:t>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≤0.05</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lang w:val="en-US" w:eastAsia="zh-CN"/>
        </w:rPr>
        <w:t>本项目区域土壤环境</w:t>
      </w:r>
      <w:r>
        <w:rPr>
          <w:rFonts w:hint="eastAsia" w:cs="Times New Roman"/>
          <w:color w:val="auto"/>
          <w:sz w:val="24"/>
          <w:szCs w:val="21"/>
        </w:rPr>
        <w:t>质量执行《土壤环境质量 建设用地土壤污染风险管控标准（试行）》（GB36600-2018）中第</w:t>
      </w:r>
      <w:r>
        <w:rPr>
          <w:rFonts w:hint="eastAsia" w:cs="Times New Roman"/>
          <w:color w:val="auto"/>
          <w:sz w:val="24"/>
          <w:szCs w:val="21"/>
          <w:lang w:eastAsia="zh-CN"/>
        </w:rPr>
        <w:t>二</w:t>
      </w:r>
      <w:r>
        <w:rPr>
          <w:rFonts w:hint="eastAsia" w:cs="Times New Roman"/>
          <w:color w:val="auto"/>
          <w:sz w:val="24"/>
          <w:szCs w:val="21"/>
        </w:rPr>
        <w:t>类用地筛选值</w:t>
      </w:r>
      <w:r>
        <w:rPr>
          <w:rFonts w:hint="eastAsia" w:cs="Times New Roman"/>
          <w:color w:val="auto"/>
          <w:sz w:val="24"/>
          <w:szCs w:val="21"/>
          <w:lang w:eastAsia="zh-CN"/>
        </w:rPr>
        <w:t>和《</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中表1“其他”用地类型筛选值</w:t>
      </w:r>
      <w:r>
        <w:rPr>
          <w:rFonts w:hint="eastAsia" w:cs="Times New Roman"/>
          <w:color w:val="auto"/>
          <w:sz w:val="24"/>
          <w:szCs w:val="21"/>
          <w:lang w:eastAsia="zh-CN"/>
        </w:rPr>
        <w:t>；标准限值见下表：</w:t>
      </w:r>
    </w:p>
    <w:p>
      <w:pPr>
        <w:pStyle w:val="30"/>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8"/>
        <w:tblW w:w="9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531"/>
        <w:gridCol w:w="850"/>
        <w:gridCol w:w="680"/>
        <w:gridCol w:w="1757"/>
        <w:gridCol w:w="850"/>
        <w:gridCol w:w="680"/>
        <w:gridCol w:w="170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3" w:name="_Toc21660"/>
            <w:bookmarkStart w:id="124" w:name="_Toc11519"/>
            <w:r>
              <w:rPr>
                <w:rFonts w:hint="default" w:ascii="Times New Roman" w:hAnsi="Times New Roman" w:cs="Times New Roman"/>
                <w:color w:val="auto"/>
                <w:kern w:val="2"/>
                <w:sz w:val="21"/>
                <w:szCs w:val="21"/>
                <w:lang w:val="en-US" w:eastAsia="zh-CN" w:bidi="ar-SA"/>
              </w:rPr>
              <w:t>污染物</w:t>
            </w:r>
            <w:bookmarkEnd w:id="123"/>
            <w:bookmarkEnd w:id="12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5" w:name="_Toc754"/>
            <w:bookmarkStart w:id="126" w:name="_Toc19451"/>
            <w:r>
              <w:rPr>
                <w:rFonts w:hint="default" w:ascii="Times New Roman" w:hAnsi="Times New Roman" w:cs="Times New Roman"/>
                <w:color w:val="auto"/>
                <w:kern w:val="2"/>
                <w:sz w:val="21"/>
                <w:szCs w:val="21"/>
                <w:lang w:val="en-US" w:eastAsia="zh-CN" w:bidi="ar-SA"/>
              </w:rPr>
              <w:t>标准值</w:t>
            </w:r>
            <w:bookmarkEnd w:id="125"/>
            <w:bookmarkEnd w:id="12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7" w:name="_Toc2290"/>
            <w:bookmarkStart w:id="128" w:name="_Toc28189"/>
            <w:r>
              <w:rPr>
                <w:rFonts w:hint="default" w:ascii="Times New Roman" w:hAnsi="Times New Roman" w:cs="Times New Roman"/>
                <w:color w:val="auto"/>
                <w:kern w:val="2"/>
                <w:sz w:val="21"/>
                <w:szCs w:val="21"/>
                <w:lang w:val="en-US" w:eastAsia="zh-CN" w:bidi="ar-SA"/>
              </w:rPr>
              <w:t>污染物</w:t>
            </w:r>
            <w:bookmarkEnd w:id="127"/>
            <w:bookmarkEnd w:id="12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9" w:name="_Toc18264"/>
            <w:bookmarkStart w:id="130" w:name="_Toc22376"/>
            <w:r>
              <w:rPr>
                <w:rFonts w:hint="default" w:ascii="Times New Roman" w:hAnsi="Times New Roman" w:cs="Times New Roman"/>
                <w:color w:val="auto"/>
                <w:kern w:val="2"/>
                <w:sz w:val="21"/>
                <w:szCs w:val="21"/>
                <w:lang w:val="en-US" w:eastAsia="zh-CN" w:bidi="ar-SA"/>
              </w:rPr>
              <w:t>标准值</w:t>
            </w:r>
            <w:bookmarkEnd w:id="129"/>
            <w:bookmarkEnd w:id="13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1" w:name="_Toc13091"/>
            <w:bookmarkStart w:id="132" w:name="_Toc9000"/>
            <w:r>
              <w:rPr>
                <w:rFonts w:hint="default" w:ascii="Times New Roman" w:hAnsi="Times New Roman" w:cs="Times New Roman"/>
                <w:color w:val="auto"/>
                <w:kern w:val="2"/>
                <w:sz w:val="21"/>
                <w:szCs w:val="21"/>
                <w:lang w:val="en-US" w:eastAsia="zh-CN" w:bidi="ar-SA"/>
              </w:rPr>
              <w:t>污染物</w:t>
            </w:r>
            <w:bookmarkEnd w:id="131"/>
            <w:bookmarkEnd w:id="13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3" w:name="_Toc1298"/>
            <w:bookmarkStart w:id="134" w:name="_Toc29214"/>
            <w:r>
              <w:rPr>
                <w:rFonts w:hint="default" w:ascii="Times New Roman" w:hAnsi="Times New Roman" w:cs="Times New Roman"/>
                <w:color w:val="auto"/>
                <w:kern w:val="2"/>
                <w:sz w:val="21"/>
                <w:szCs w:val="21"/>
                <w:lang w:val="en-US" w:eastAsia="zh-CN" w:bidi="ar-SA"/>
              </w:rPr>
              <w:t>标准值</w:t>
            </w:r>
            <w:bookmarkEnd w:id="133"/>
            <w:bookmarkEnd w:id="1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61" w:type="dxa"/>
            <w:gridSpan w:val="3"/>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5" w:name="_Toc10168"/>
            <w:bookmarkStart w:id="136" w:name="_Toc7185"/>
            <w:r>
              <w:rPr>
                <w:rFonts w:hint="default" w:ascii="Times New Roman" w:hAnsi="Times New Roman" w:cs="Times New Roman"/>
                <w:color w:val="auto"/>
                <w:kern w:val="2"/>
                <w:sz w:val="21"/>
                <w:szCs w:val="21"/>
                <w:lang w:val="en-US" w:eastAsia="zh-CN" w:bidi="ar-SA"/>
              </w:rPr>
              <w:t>二氯甲烷</w:t>
            </w:r>
            <w:bookmarkEnd w:id="135"/>
            <w:bookmarkEnd w:id="13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7" w:name="_Toc615"/>
            <w:bookmarkStart w:id="138" w:name="_Toc15393"/>
            <w:r>
              <w:rPr>
                <w:rFonts w:hint="default" w:ascii="Times New Roman" w:hAnsi="Times New Roman" w:cs="Times New Roman"/>
                <w:color w:val="auto"/>
                <w:kern w:val="2"/>
                <w:sz w:val="21"/>
                <w:szCs w:val="21"/>
                <w:lang w:val="en-US" w:eastAsia="zh-CN" w:bidi="ar-SA"/>
              </w:rPr>
              <w:t>94</w:t>
            </w:r>
            <w:bookmarkEnd w:id="137"/>
            <w:bookmarkEnd w:id="13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9" w:name="_Toc19070"/>
            <w:bookmarkStart w:id="140" w:name="_Toc5910"/>
            <w:r>
              <w:rPr>
                <w:rFonts w:hint="default" w:ascii="Times New Roman" w:hAnsi="Times New Roman" w:cs="Times New Roman"/>
                <w:color w:val="auto"/>
                <w:kern w:val="2"/>
                <w:sz w:val="21"/>
                <w:szCs w:val="21"/>
                <w:lang w:val="en-US" w:eastAsia="zh-CN" w:bidi="ar-SA"/>
              </w:rPr>
              <w:t>33</w:t>
            </w:r>
            <w:bookmarkEnd w:id="139"/>
            <w:bookmarkEnd w:id="14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1" w:name="_Toc15023"/>
            <w:bookmarkStart w:id="142" w:name="_Toc25925"/>
            <w:r>
              <w:rPr>
                <w:rFonts w:hint="default" w:ascii="Times New Roman" w:hAnsi="Times New Roman" w:cs="Times New Roman"/>
                <w:color w:val="auto"/>
                <w:kern w:val="2"/>
                <w:sz w:val="21"/>
                <w:szCs w:val="21"/>
                <w:lang w:val="en-US" w:eastAsia="zh-CN" w:bidi="ar-SA"/>
              </w:rPr>
              <w:t>间二甲苯+对二甲苯</w:t>
            </w:r>
            <w:bookmarkEnd w:id="141"/>
            <w:bookmarkEnd w:id="14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3" w:name="_Toc9072"/>
            <w:bookmarkStart w:id="144" w:name="_Toc9907"/>
            <w:r>
              <w:rPr>
                <w:rFonts w:hint="default" w:ascii="Times New Roman" w:hAnsi="Times New Roman" w:cs="Times New Roman"/>
                <w:color w:val="auto"/>
                <w:kern w:val="2"/>
                <w:sz w:val="21"/>
                <w:szCs w:val="21"/>
                <w:lang w:val="en-US" w:eastAsia="zh-CN" w:bidi="ar-SA"/>
              </w:rPr>
              <w:t>163</w:t>
            </w:r>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5" w:name="_Toc23454"/>
            <w:bookmarkStart w:id="146" w:name="_Toc11369"/>
            <w:r>
              <w:rPr>
                <w:rFonts w:hint="default" w:ascii="Times New Roman" w:hAnsi="Times New Roman" w:cs="Times New Roman"/>
                <w:color w:val="auto"/>
                <w:kern w:val="2"/>
                <w:sz w:val="21"/>
                <w:szCs w:val="21"/>
                <w:lang w:val="en-US" w:eastAsia="zh-CN" w:bidi="ar-SA"/>
              </w:rPr>
              <w:t>17</w:t>
            </w:r>
            <w:bookmarkEnd w:id="145"/>
            <w:bookmarkEnd w:id="146"/>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7" w:name="_Toc4984"/>
            <w:bookmarkStart w:id="148" w:name="_Toc16496"/>
            <w:r>
              <w:rPr>
                <w:rFonts w:hint="default" w:ascii="Times New Roman" w:hAnsi="Times New Roman" w:cs="Times New Roman"/>
                <w:color w:val="auto"/>
                <w:kern w:val="2"/>
                <w:sz w:val="21"/>
                <w:szCs w:val="21"/>
                <w:lang w:val="en-US" w:eastAsia="zh-CN" w:bidi="ar-SA"/>
              </w:rPr>
              <w:t>1,2-二氯丙烷</w:t>
            </w:r>
            <w:bookmarkEnd w:id="147"/>
            <w:bookmarkEnd w:id="14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9" w:name="_Toc31702"/>
            <w:bookmarkStart w:id="150" w:name="_Toc13096"/>
            <w:r>
              <w:rPr>
                <w:rFonts w:hint="default" w:ascii="Times New Roman" w:hAnsi="Times New Roman" w:cs="Times New Roman"/>
                <w:color w:val="auto"/>
                <w:kern w:val="2"/>
                <w:sz w:val="21"/>
                <w:szCs w:val="21"/>
                <w:lang w:val="en-US" w:eastAsia="zh-CN" w:bidi="ar-SA"/>
              </w:rPr>
              <w:t>1</w:t>
            </w:r>
            <w:bookmarkEnd w:id="149"/>
            <w:bookmarkEnd w:id="15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1" w:name="_Toc5695"/>
            <w:bookmarkStart w:id="152" w:name="_Toc23854"/>
            <w:r>
              <w:rPr>
                <w:rFonts w:hint="default" w:ascii="Times New Roman" w:hAnsi="Times New Roman" w:cs="Times New Roman"/>
                <w:color w:val="auto"/>
                <w:kern w:val="2"/>
                <w:sz w:val="21"/>
                <w:szCs w:val="21"/>
                <w:lang w:val="en-US" w:eastAsia="zh-CN" w:bidi="ar-SA"/>
              </w:rPr>
              <w:t>34</w:t>
            </w:r>
            <w:bookmarkEnd w:id="151"/>
            <w:bookmarkEnd w:id="152"/>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681"/>
            <w:bookmarkStart w:id="154" w:name="_Toc27852"/>
            <w:r>
              <w:rPr>
                <w:rFonts w:hint="default" w:ascii="Times New Roman" w:hAnsi="Times New Roman" w:cs="Times New Roman"/>
                <w:color w:val="auto"/>
                <w:kern w:val="2"/>
                <w:sz w:val="21"/>
                <w:szCs w:val="21"/>
                <w:lang w:val="en-US" w:eastAsia="zh-CN" w:bidi="ar-SA"/>
              </w:rPr>
              <w:t>邻二甲苯</w:t>
            </w:r>
            <w:bookmarkEnd w:id="153"/>
            <w:bookmarkEnd w:id="15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5" w:name="_Toc26161"/>
            <w:bookmarkStart w:id="156" w:name="_Toc23058"/>
            <w:r>
              <w:rPr>
                <w:rFonts w:hint="default" w:ascii="Times New Roman" w:hAnsi="Times New Roman" w:cs="Times New Roman"/>
                <w:color w:val="auto"/>
                <w:kern w:val="2"/>
                <w:sz w:val="21"/>
                <w:szCs w:val="21"/>
                <w:lang w:val="en-US" w:eastAsia="zh-CN" w:bidi="ar-SA"/>
              </w:rPr>
              <w:t>222</w:t>
            </w:r>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7" w:name="_Toc11852"/>
            <w:bookmarkStart w:id="158" w:name="_Toc28213"/>
            <w:r>
              <w:rPr>
                <w:rFonts w:hint="default" w:ascii="Times New Roman" w:hAnsi="Times New Roman" w:cs="Times New Roman"/>
                <w:color w:val="auto"/>
                <w:kern w:val="2"/>
                <w:sz w:val="21"/>
                <w:szCs w:val="21"/>
                <w:lang w:val="en-US" w:eastAsia="zh-CN" w:bidi="ar-SA"/>
              </w:rPr>
              <w:t>18</w:t>
            </w:r>
            <w:bookmarkEnd w:id="157"/>
            <w:bookmarkEnd w:id="158"/>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9" w:name="_Toc30594"/>
            <w:bookmarkStart w:id="160" w:name="_Toc19498"/>
            <w:r>
              <w:rPr>
                <w:rFonts w:hint="default" w:ascii="Times New Roman" w:hAnsi="Times New Roman" w:cs="Times New Roman"/>
                <w:color w:val="auto"/>
                <w:kern w:val="2"/>
                <w:sz w:val="21"/>
                <w:szCs w:val="21"/>
                <w:lang w:val="en-US" w:eastAsia="zh-CN" w:bidi="ar-SA"/>
              </w:rPr>
              <w:t>1,1,1,2-四氯乙烷</w:t>
            </w:r>
            <w:bookmarkEnd w:id="159"/>
            <w:bookmarkEnd w:id="16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1" w:name="_Toc3068"/>
            <w:bookmarkStart w:id="162" w:name="_Toc5853"/>
            <w:r>
              <w:rPr>
                <w:rFonts w:hint="default" w:ascii="Times New Roman" w:hAnsi="Times New Roman" w:cs="Times New Roman"/>
                <w:color w:val="auto"/>
                <w:kern w:val="2"/>
                <w:sz w:val="21"/>
                <w:szCs w:val="21"/>
                <w:lang w:val="en-US" w:eastAsia="zh-CN" w:bidi="ar-SA"/>
              </w:rPr>
              <w:t>2.6</w:t>
            </w:r>
            <w:bookmarkEnd w:id="161"/>
            <w:bookmarkEnd w:id="162"/>
          </w:p>
        </w:tc>
        <w:tc>
          <w:tcPr>
            <w:tcW w:w="3231" w:type="dxa"/>
            <w:gridSpan w:val="3"/>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3" w:name="_Toc16411"/>
            <w:bookmarkStart w:id="164" w:name="_Toc11792"/>
            <w:r>
              <w:rPr>
                <w:rFonts w:hint="default" w:ascii="Times New Roman" w:hAnsi="Times New Roman" w:cs="Times New Roman"/>
                <w:color w:val="auto"/>
                <w:kern w:val="2"/>
                <w:sz w:val="21"/>
                <w:szCs w:val="21"/>
                <w:lang w:val="en-US" w:eastAsia="zh-CN" w:bidi="ar-SA"/>
              </w:rPr>
              <w:t>半挥发性有机物</w:t>
            </w:r>
            <w:bookmarkEnd w:id="163"/>
            <w:bookmarkEnd w:id="1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5" w:name="_Toc1799"/>
            <w:bookmarkStart w:id="166" w:name="_Toc5630"/>
            <w:r>
              <w:rPr>
                <w:rFonts w:hint="default" w:ascii="Times New Roman" w:hAnsi="Times New Roman" w:cs="Times New Roman"/>
                <w:color w:val="auto"/>
                <w:kern w:val="2"/>
                <w:sz w:val="21"/>
                <w:szCs w:val="21"/>
                <w:lang w:val="en-US" w:eastAsia="zh-CN" w:bidi="ar-SA"/>
              </w:rPr>
              <w:t>19</w:t>
            </w:r>
            <w:bookmarkEnd w:id="165"/>
            <w:bookmarkEnd w:id="166"/>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7" w:name="_Toc8346"/>
            <w:bookmarkStart w:id="168" w:name="_Toc23378"/>
            <w:r>
              <w:rPr>
                <w:rFonts w:hint="default" w:ascii="Times New Roman" w:hAnsi="Times New Roman" w:cs="Times New Roman"/>
                <w:color w:val="auto"/>
                <w:kern w:val="2"/>
                <w:sz w:val="21"/>
                <w:szCs w:val="21"/>
                <w:lang w:val="en-US" w:eastAsia="zh-CN" w:bidi="ar-SA"/>
              </w:rPr>
              <w:t>1,1,2,2-四氯乙烷</w:t>
            </w:r>
            <w:bookmarkEnd w:id="167"/>
            <w:bookmarkEnd w:id="16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9" w:name="_Toc76"/>
            <w:bookmarkStart w:id="170" w:name="_Toc17130"/>
            <w:r>
              <w:rPr>
                <w:rFonts w:hint="default" w:ascii="Times New Roman" w:hAnsi="Times New Roman" w:cs="Times New Roman"/>
                <w:color w:val="auto"/>
                <w:kern w:val="2"/>
                <w:sz w:val="21"/>
                <w:szCs w:val="21"/>
                <w:lang w:val="en-US" w:eastAsia="zh-CN" w:bidi="ar-SA"/>
              </w:rPr>
              <w:t>1.6</w:t>
            </w:r>
            <w:bookmarkEnd w:id="169"/>
            <w:bookmarkEnd w:id="17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1" w:name="_Toc19256"/>
            <w:bookmarkStart w:id="172" w:name="_Toc6298"/>
            <w:r>
              <w:rPr>
                <w:rFonts w:hint="default" w:ascii="Times New Roman" w:hAnsi="Times New Roman" w:cs="Times New Roman"/>
                <w:color w:val="auto"/>
                <w:kern w:val="2"/>
                <w:sz w:val="21"/>
                <w:szCs w:val="21"/>
                <w:lang w:val="en-US" w:eastAsia="zh-CN" w:bidi="ar-SA"/>
              </w:rPr>
              <w:t>35</w:t>
            </w:r>
            <w:bookmarkEnd w:id="171"/>
            <w:bookmarkEnd w:id="172"/>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3" w:name="_Toc4305"/>
            <w:bookmarkStart w:id="174" w:name="_Toc6293"/>
            <w:r>
              <w:rPr>
                <w:rFonts w:hint="default" w:ascii="Times New Roman" w:hAnsi="Times New Roman" w:cs="Times New Roman"/>
                <w:color w:val="auto"/>
                <w:kern w:val="2"/>
                <w:sz w:val="21"/>
                <w:szCs w:val="21"/>
                <w:lang w:val="en-US" w:eastAsia="zh-CN" w:bidi="ar-SA"/>
              </w:rPr>
              <w:t>硝基苯</w:t>
            </w:r>
            <w:bookmarkEnd w:id="173"/>
            <w:bookmarkEnd w:id="17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5" w:name="_Toc25137"/>
            <w:bookmarkStart w:id="176" w:name="_Toc30598"/>
            <w:r>
              <w:rPr>
                <w:rFonts w:hint="default" w:ascii="Times New Roman" w:hAnsi="Times New Roman" w:cs="Times New Roman"/>
                <w:color w:val="auto"/>
                <w:kern w:val="2"/>
                <w:sz w:val="21"/>
                <w:szCs w:val="21"/>
                <w:lang w:val="en-US" w:eastAsia="zh-CN" w:bidi="ar-SA"/>
              </w:rPr>
              <w:t>34</w:t>
            </w:r>
            <w:bookmarkEnd w:id="175"/>
            <w:bookmarkEnd w:id="1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7" w:name="_Toc32150"/>
            <w:bookmarkStart w:id="178" w:name="_Toc675"/>
            <w:r>
              <w:rPr>
                <w:rFonts w:hint="default" w:ascii="Times New Roman" w:hAnsi="Times New Roman" w:cs="Times New Roman"/>
                <w:color w:val="auto"/>
                <w:kern w:val="2"/>
                <w:sz w:val="21"/>
                <w:szCs w:val="21"/>
                <w:lang w:val="en-US" w:eastAsia="zh-CN" w:bidi="ar-SA"/>
              </w:rPr>
              <w:t>20</w:t>
            </w:r>
            <w:bookmarkEnd w:id="177"/>
            <w:bookmarkEnd w:id="178"/>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9" w:name="_Toc23242"/>
            <w:bookmarkStart w:id="180" w:name="_Toc23464"/>
            <w:r>
              <w:rPr>
                <w:rFonts w:hint="default" w:ascii="Times New Roman" w:hAnsi="Times New Roman" w:cs="Times New Roman"/>
                <w:color w:val="auto"/>
                <w:kern w:val="2"/>
                <w:sz w:val="21"/>
                <w:szCs w:val="21"/>
                <w:lang w:val="en-US" w:eastAsia="zh-CN" w:bidi="ar-SA"/>
              </w:rPr>
              <w:t>四氯乙烯</w:t>
            </w:r>
            <w:bookmarkEnd w:id="179"/>
            <w:bookmarkEnd w:id="18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1" w:name="_Toc23348"/>
            <w:bookmarkStart w:id="182" w:name="_Toc19191"/>
            <w:r>
              <w:rPr>
                <w:rFonts w:hint="default" w:ascii="Times New Roman" w:hAnsi="Times New Roman" w:cs="Times New Roman"/>
                <w:color w:val="auto"/>
                <w:kern w:val="2"/>
                <w:sz w:val="21"/>
                <w:szCs w:val="21"/>
                <w:lang w:val="en-US" w:eastAsia="zh-CN" w:bidi="ar-SA"/>
              </w:rPr>
              <w:t>11</w:t>
            </w:r>
            <w:bookmarkEnd w:id="181"/>
            <w:bookmarkEnd w:id="18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3" w:name="_Toc8025"/>
            <w:bookmarkStart w:id="184" w:name="_Toc20899"/>
            <w:r>
              <w:rPr>
                <w:rFonts w:hint="default" w:ascii="Times New Roman" w:hAnsi="Times New Roman" w:cs="Times New Roman"/>
                <w:color w:val="auto"/>
                <w:kern w:val="2"/>
                <w:sz w:val="21"/>
                <w:szCs w:val="21"/>
                <w:lang w:val="en-US" w:eastAsia="zh-CN" w:bidi="ar-SA"/>
              </w:rPr>
              <w:t>36</w:t>
            </w:r>
            <w:bookmarkEnd w:id="183"/>
            <w:bookmarkEnd w:id="18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5" w:name="_Toc6771"/>
            <w:bookmarkStart w:id="186" w:name="_Toc13510"/>
            <w:r>
              <w:rPr>
                <w:rFonts w:hint="default" w:ascii="Times New Roman" w:hAnsi="Times New Roman" w:cs="Times New Roman"/>
                <w:color w:val="auto"/>
                <w:kern w:val="2"/>
                <w:sz w:val="21"/>
                <w:szCs w:val="21"/>
                <w:lang w:val="en-US" w:eastAsia="zh-CN" w:bidi="ar-SA"/>
              </w:rPr>
              <w:t>苯胺</w:t>
            </w:r>
            <w:bookmarkEnd w:id="185"/>
            <w:bookmarkEnd w:id="18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7" w:name="_Toc19319"/>
            <w:bookmarkStart w:id="188" w:name="_Toc14687"/>
            <w:r>
              <w:rPr>
                <w:rFonts w:hint="default" w:ascii="Times New Roman" w:hAnsi="Times New Roman" w:cs="Times New Roman"/>
                <w:color w:val="auto"/>
                <w:kern w:val="2"/>
                <w:sz w:val="21"/>
                <w:szCs w:val="21"/>
                <w:lang w:val="en-US" w:eastAsia="zh-CN" w:bidi="ar-SA"/>
              </w:rPr>
              <w:t>92</w:t>
            </w:r>
            <w:bookmarkEnd w:id="187"/>
            <w:bookmarkEnd w:id="1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9" w:name="_Toc9889"/>
            <w:bookmarkStart w:id="190" w:name="_Toc15356"/>
            <w:r>
              <w:rPr>
                <w:rFonts w:hint="default" w:ascii="Times New Roman" w:hAnsi="Times New Roman" w:cs="Times New Roman"/>
                <w:color w:val="auto"/>
                <w:kern w:val="2"/>
                <w:sz w:val="21"/>
                <w:szCs w:val="21"/>
                <w:lang w:val="en-US" w:eastAsia="zh-CN" w:bidi="ar-SA"/>
              </w:rPr>
              <w:t>铅</w:t>
            </w:r>
            <w:bookmarkEnd w:id="189"/>
            <w:bookmarkEnd w:id="19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1" w:name="_Toc2804"/>
            <w:bookmarkStart w:id="192" w:name="_Toc25598"/>
            <w:r>
              <w:rPr>
                <w:rFonts w:hint="default" w:ascii="Times New Roman" w:hAnsi="Times New Roman" w:cs="Times New Roman"/>
                <w:color w:val="auto"/>
                <w:kern w:val="2"/>
                <w:sz w:val="21"/>
                <w:szCs w:val="21"/>
                <w:lang w:val="en-US" w:eastAsia="zh-CN" w:bidi="ar-SA"/>
              </w:rPr>
              <w:t>400</w:t>
            </w:r>
            <w:bookmarkEnd w:id="191"/>
            <w:bookmarkEnd w:id="19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3" w:name="_Toc30045"/>
            <w:bookmarkStart w:id="194" w:name="_Toc31546"/>
            <w:r>
              <w:rPr>
                <w:rFonts w:hint="default" w:ascii="Times New Roman" w:hAnsi="Times New Roman" w:cs="Times New Roman"/>
                <w:color w:val="auto"/>
                <w:kern w:val="2"/>
                <w:sz w:val="21"/>
                <w:szCs w:val="21"/>
                <w:lang w:val="en-US" w:eastAsia="zh-CN" w:bidi="ar-SA"/>
              </w:rPr>
              <w:t>1,1,1-三氯乙烷</w:t>
            </w:r>
            <w:bookmarkEnd w:id="193"/>
            <w:bookmarkEnd w:id="19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5" w:name="_Toc5784"/>
            <w:bookmarkStart w:id="196" w:name="_Toc26305"/>
            <w:r>
              <w:rPr>
                <w:rFonts w:hint="default" w:ascii="Times New Roman" w:hAnsi="Times New Roman" w:cs="Times New Roman"/>
                <w:color w:val="auto"/>
                <w:kern w:val="2"/>
                <w:sz w:val="21"/>
                <w:szCs w:val="21"/>
                <w:lang w:val="en-US" w:eastAsia="zh-CN" w:bidi="ar-SA"/>
              </w:rPr>
              <w:t>701</w:t>
            </w:r>
            <w:bookmarkEnd w:id="195"/>
            <w:bookmarkEnd w:id="19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7" w:name="_Toc7422"/>
            <w:bookmarkStart w:id="198" w:name="_Toc29728"/>
            <w:r>
              <w:rPr>
                <w:rFonts w:hint="default" w:ascii="Times New Roman" w:hAnsi="Times New Roman" w:cs="Times New Roman"/>
                <w:color w:val="auto"/>
                <w:kern w:val="2"/>
                <w:sz w:val="21"/>
                <w:szCs w:val="21"/>
                <w:lang w:val="en-US" w:eastAsia="zh-CN" w:bidi="ar-SA"/>
              </w:rPr>
              <w:t>37</w:t>
            </w:r>
            <w:bookmarkEnd w:id="197"/>
            <w:bookmarkEnd w:id="19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9" w:name="_Toc12305"/>
            <w:bookmarkStart w:id="200" w:name="_Toc10811"/>
            <w:r>
              <w:rPr>
                <w:rFonts w:hint="default" w:ascii="Times New Roman" w:hAnsi="Times New Roman" w:cs="Times New Roman"/>
                <w:color w:val="auto"/>
                <w:kern w:val="2"/>
                <w:sz w:val="21"/>
                <w:szCs w:val="21"/>
                <w:lang w:val="en-US" w:eastAsia="zh-CN" w:bidi="ar-SA"/>
              </w:rPr>
              <w:t>2-氯酚</w:t>
            </w:r>
            <w:bookmarkEnd w:id="199"/>
            <w:bookmarkEnd w:id="20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1" w:name="_Toc5202"/>
            <w:bookmarkStart w:id="202" w:name="_Toc17694"/>
            <w:r>
              <w:rPr>
                <w:rFonts w:hint="default" w:ascii="Times New Roman" w:hAnsi="Times New Roman" w:cs="Times New Roman"/>
                <w:color w:val="auto"/>
                <w:kern w:val="2"/>
                <w:sz w:val="21"/>
                <w:szCs w:val="21"/>
                <w:lang w:val="en-US" w:eastAsia="zh-CN" w:bidi="ar-SA"/>
              </w:rPr>
              <w:t>250</w:t>
            </w:r>
            <w:bookmarkEnd w:id="201"/>
            <w:bookmarkEnd w:id="2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3" w:name="_Toc7749"/>
            <w:bookmarkStart w:id="204" w:name="_Toc30038"/>
            <w:r>
              <w:rPr>
                <w:rFonts w:hint="default" w:ascii="Times New Roman" w:hAnsi="Times New Roman" w:cs="Times New Roman"/>
                <w:color w:val="auto"/>
                <w:kern w:val="2"/>
                <w:sz w:val="21"/>
                <w:szCs w:val="21"/>
                <w:lang w:val="en-US" w:eastAsia="zh-CN" w:bidi="ar-SA"/>
              </w:rPr>
              <w:t>汞</w:t>
            </w:r>
            <w:bookmarkEnd w:id="203"/>
            <w:bookmarkEnd w:id="20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5" w:name="_Toc18427"/>
            <w:bookmarkStart w:id="206" w:name="_Toc8054"/>
            <w:r>
              <w:rPr>
                <w:rFonts w:hint="default" w:ascii="Times New Roman" w:hAnsi="Times New Roman" w:cs="Times New Roman"/>
                <w:color w:val="auto"/>
                <w:kern w:val="2"/>
                <w:sz w:val="21"/>
                <w:szCs w:val="21"/>
                <w:lang w:val="en-US" w:eastAsia="zh-CN" w:bidi="ar-SA"/>
              </w:rPr>
              <w:t>8</w:t>
            </w:r>
            <w:bookmarkEnd w:id="205"/>
            <w:bookmarkEnd w:id="20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7" w:name="_Toc13618"/>
            <w:bookmarkStart w:id="208" w:name="_Toc13393"/>
            <w:r>
              <w:rPr>
                <w:rFonts w:hint="default" w:ascii="Times New Roman" w:hAnsi="Times New Roman" w:cs="Times New Roman"/>
                <w:color w:val="auto"/>
                <w:kern w:val="2"/>
                <w:sz w:val="21"/>
                <w:szCs w:val="21"/>
                <w:lang w:val="en-US" w:eastAsia="zh-CN" w:bidi="ar-SA"/>
              </w:rPr>
              <w:t>1,1,2-三氯乙烷</w:t>
            </w:r>
            <w:bookmarkEnd w:id="207"/>
            <w:bookmarkEnd w:id="20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9" w:name="_Toc22509"/>
            <w:bookmarkStart w:id="210" w:name="_Toc1217"/>
            <w:r>
              <w:rPr>
                <w:rFonts w:hint="default" w:ascii="Times New Roman" w:hAnsi="Times New Roman" w:cs="Times New Roman"/>
                <w:color w:val="auto"/>
                <w:kern w:val="2"/>
                <w:sz w:val="21"/>
                <w:szCs w:val="21"/>
                <w:lang w:val="en-US" w:eastAsia="zh-CN" w:bidi="ar-SA"/>
              </w:rPr>
              <w:t>0.6</w:t>
            </w:r>
            <w:bookmarkEnd w:id="209"/>
            <w:bookmarkEnd w:id="21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1" w:name="_Toc13043"/>
            <w:bookmarkStart w:id="212" w:name="_Toc3518"/>
            <w:r>
              <w:rPr>
                <w:rFonts w:hint="default" w:ascii="Times New Roman" w:hAnsi="Times New Roman" w:cs="Times New Roman"/>
                <w:color w:val="auto"/>
                <w:kern w:val="2"/>
                <w:sz w:val="21"/>
                <w:szCs w:val="21"/>
                <w:lang w:val="en-US" w:eastAsia="zh-CN" w:bidi="ar-SA"/>
              </w:rPr>
              <w:t>38</w:t>
            </w:r>
            <w:bookmarkEnd w:id="211"/>
            <w:bookmarkEnd w:id="212"/>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3" w:name="_Toc19960"/>
            <w:bookmarkStart w:id="214" w:name="_Toc4414"/>
            <w:r>
              <w:rPr>
                <w:rFonts w:hint="default" w:ascii="Times New Roman" w:hAnsi="Times New Roman" w:cs="Times New Roman"/>
                <w:color w:val="auto"/>
                <w:kern w:val="2"/>
                <w:sz w:val="21"/>
                <w:szCs w:val="21"/>
                <w:lang w:val="en-US" w:eastAsia="zh-CN" w:bidi="ar-SA"/>
              </w:rPr>
              <w:t>苯并[a]蒽</w:t>
            </w:r>
            <w:bookmarkEnd w:id="213"/>
            <w:bookmarkEnd w:id="21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5" w:name="_Toc29994"/>
            <w:bookmarkStart w:id="216" w:name="_Toc9589"/>
            <w:r>
              <w:rPr>
                <w:rFonts w:hint="default" w:ascii="Times New Roman" w:hAnsi="Times New Roman" w:cs="Times New Roman"/>
                <w:color w:val="auto"/>
                <w:kern w:val="2"/>
                <w:sz w:val="21"/>
                <w:szCs w:val="21"/>
                <w:lang w:val="en-US" w:eastAsia="zh-CN" w:bidi="ar-SA"/>
              </w:rPr>
              <w:t>5.5</w:t>
            </w:r>
            <w:bookmarkEnd w:id="215"/>
            <w:bookmarkEnd w:id="2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7" w:name="_Toc7072"/>
            <w:bookmarkStart w:id="218" w:name="_Toc9210"/>
            <w:r>
              <w:rPr>
                <w:rFonts w:hint="default" w:ascii="Times New Roman" w:hAnsi="Times New Roman" w:cs="Times New Roman"/>
                <w:color w:val="auto"/>
                <w:kern w:val="2"/>
                <w:sz w:val="21"/>
                <w:szCs w:val="21"/>
                <w:lang w:val="en-US" w:eastAsia="zh-CN" w:bidi="ar-SA"/>
              </w:rPr>
              <w:t>7</w:t>
            </w:r>
            <w:bookmarkEnd w:id="217"/>
            <w:bookmarkEnd w:id="218"/>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9" w:name="_Toc23966"/>
            <w:bookmarkStart w:id="220" w:name="_Toc6409"/>
            <w:r>
              <w:rPr>
                <w:rFonts w:hint="default" w:ascii="Times New Roman" w:hAnsi="Times New Roman" w:cs="Times New Roman"/>
                <w:color w:val="auto"/>
                <w:kern w:val="2"/>
                <w:sz w:val="21"/>
                <w:szCs w:val="21"/>
                <w:lang w:val="en-US" w:eastAsia="zh-CN" w:bidi="ar-SA"/>
              </w:rPr>
              <w:t>镍</w:t>
            </w:r>
            <w:bookmarkEnd w:id="219"/>
            <w:bookmarkEnd w:id="22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1" w:name="_Toc7436"/>
            <w:bookmarkStart w:id="222" w:name="_Toc16286"/>
            <w:r>
              <w:rPr>
                <w:rFonts w:hint="default" w:ascii="Times New Roman" w:hAnsi="Times New Roman" w:cs="Times New Roman"/>
                <w:color w:val="auto"/>
                <w:kern w:val="2"/>
                <w:sz w:val="21"/>
                <w:szCs w:val="21"/>
                <w:lang w:val="en-US" w:eastAsia="zh-CN" w:bidi="ar-SA"/>
              </w:rPr>
              <w:t>150</w:t>
            </w:r>
            <w:bookmarkEnd w:id="221"/>
            <w:bookmarkEnd w:id="22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3" w:name="_Toc13798"/>
            <w:bookmarkStart w:id="224" w:name="_Toc23520"/>
            <w:r>
              <w:rPr>
                <w:rFonts w:hint="default" w:ascii="Times New Roman" w:hAnsi="Times New Roman" w:cs="Times New Roman"/>
                <w:color w:val="auto"/>
                <w:kern w:val="2"/>
                <w:sz w:val="21"/>
                <w:szCs w:val="21"/>
                <w:lang w:val="en-US" w:eastAsia="zh-CN" w:bidi="ar-SA"/>
              </w:rPr>
              <w:t>三氯乙烯</w:t>
            </w:r>
            <w:bookmarkEnd w:id="223"/>
            <w:bookmarkEnd w:id="22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5" w:name="_Toc20826"/>
            <w:bookmarkStart w:id="226" w:name="_Toc20940"/>
            <w:r>
              <w:rPr>
                <w:rFonts w:hint="default" w:ascii="Times New Roman" w:hAnsi="Times New Roman" w:cs="Times New Roman"/>
                <w:color w:val="auto"/>
                <w:kern w:val="2"/>
                <w:sz w:val="21"/>
                <w:szCs w:val="21"/>
                <w:lang w:val="en-US" w:eastAsia="zh-CN" w:bidi="ar-SA"/>
              </w:rPr>
              <w:t>0.7</w:t>
            </w:r>
            <w:bookmarkEnd w:id="225"/>
            <w:bookmarkEnd w:id="22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7" w:name="_Toc19106"/>
            <w:bookmarkStart w:id="228" w:name="_Toc24541"/>
            <w:r>
              <w:rPr>
                <w:rFonts w:hint="default" w:ascii="Times New Roman" w:hAnsi="Times New Roman" w:cs="Times New Roman"/>
                <w:color w:val="auto"/>
                <w:kern w:val="2"/>
                <w:sz w:val="21"/>
                <w:szCs w:val="21"/>
                <w:lang w:val="en-US" w:eastAsia="zh-CN" w:bidi="ar-SA"/>
              </w:rPr>
              <w:t>39</w:t>
            </w:r>
            <w:bookmarkEnd w:id="227"/>
            <w:bookmarkEnd w:id="22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9" w:name="_Toc13912"/>
            <w:bookmarkStart w:id="230" w:name="_Toc17099"/>
            <w:r>
              <w:rPr>
                <w:rFonts w:hint="default" w:ascii="Times New Roman" w:hAnsi="Times New Roman" w:cs="Times New Roman"/>
                <w:color w:val="auto"/>
                <w:kern w:val="2"/>
                <w:sz w:val="21"/>
                <w:szCs w:val="21"/>
                <w:lang w:val="en-US" w:eastAsia="zh-CN" w:bidi="ar-SA"/>
              </w:rPr>
              <w:t>苯并[a]芘</w:t>
            </w:r>
            <w:bookmarkEnd w:id="229"/>
            <w:bookmarkEnd w:id="23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1" w:name="_Toc6526"/>
            <w:bookmarkStart w:id="232" w:name="_Toc80"/>
            <w:r>
              <w:rPr>
                <w:rFonts w:hint="default" w:ascii="Times New Roman" w:hAnsi="Times New Roman" w:cs="Times New Roman"/>
                <w:color w:val="auto"/>
                <w:kern w:val="2"/>
                <w:sz w:val="21"/>
                <w:szCs w:val="21"/>
                <w:lang w:val="en-US" w:eastAsia="zh-CN" w:bidi="ar-SA"/>
              </w:rPr>
              <w:t>0.55</w:t>
            </w:r>
            <w:bookmarkEnd w:id="231"/>
            <w:bookmarkEnd w:id="2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61" w:type="dxa"/>
            <w:gridSpan w:val="3"/>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3" w:name="_Toc3039"/>
            <w:bookmarkStart w:id="234" w:name="_Toc22096"/>
            <w:r>
              <w:rPr>
                <w:rFonts w:hint="default" w:ascii="Times New Roman" w:hAnsi="Times New Roman" w:cs="Times New Roman"/>
                <w:color w:val="auto"/>
                <w:kern w:val="2"/>
                <w:sz w:val="21"/>
                <w:szCs w:val="21"/>
                <w:lang w:val="en-US" w:eastAsia="zh-CN" w:bidi="ar-SA"/>
              </w:rPr>
              <w:t>挥发性有机物</w:t>
            </w:r>
            <w:bookmarkEnd w:id="233"/>
            <w:bookmarkEnd w:id="234"/>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5" w:name="_Toc30655"/>
            <w:bookmarkStart w:id="236" w:name="_Toc8653"/>
            <w:r>
              <w:rPr>
                <w:rFonts w:hint="default" w:ascii="Times New Roman" w:hAnsi="Times New Roman" w:cs="Times New Roman"/>
                <w:color w:val="auto"/>
                <w:kern w:val="2"/>
                <w:sz w:val="21"/>
                <w:szCs w:val="21"/>
                <w:lang w:val="en-US" w:eastAsia="zh-CN" w:bidi="ar-SA"/>
              </w:rPr>
              <w:t>1,2,3-三氯丙烷</w:t>
            </w:r>
            <w:bookmarkEnd w:id="235"/>
            <w:bookmarkEnd w:id="23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7" w:name="_Toc11114"/>
            <w:bookmarkStart w:id="238" w:name="_Toc26533"/>
            <w:r>
              <w:rPr>
                <w:rFonts w:hint="default" w:ascii="Times New Roman" w:hAnsi="Times New Roman" w:cs="Times New Roman"/>
                <w:color w:val="auto"/>
                <w:kern w:val="2"/>
                <w:sz w:val="21"/>
                <w:szCs w:val="21"/>
                <w:lang w:val="en-US" w:eastAsia="zh-CN" w:bidi="ar-SA"/>
              </w:rPr>
              <w:t>0.05</w:t>
            </w:r>
            <w:bookmarkEnd w:id="237"/>
            <w:bookmarkEnd w:id="23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9" w:name="_Toc8146"/>
            <w:bookmarkStart w:id="240" w:name="_Toc13446"/>
            <w:r>
              <w:rPr>
                <w:rFonts w:hint="default" w:ascii="Times New Roman" w:hAnsi="Times New Roman" w:cs="Times New Roman"/>
                <w:color w:val="auto"/>
                <w:kern w:val="2"/>
                <w:sz w:val="21"/>
                <w:szCs w:val="21"/>
                <w:lang w:val="en-US" w:eastAsia="zh-CN" w:bidi="ar-SA"/>
              </w:rPr>
              <w:t>40</w:t>
            </w:r>
            <w:bookmarkEnd w:id="239"/>
            <w:bookmarkEnd w:id="24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1" w:name="_Toc10443"/>
            <w:bookmarkStart w:id="242" w:name="_Toc14431"/>
            <w:r>
              <w:rPr>
                <w:rFonts w:hint="default" w:ascii="Times New Roman" w:hAnsi="Times New Roman" w:cs="Times New Roman"/>
                <w:color w:val="auto"/>
                <w:kern w:val="2"/>
                <w:sz w:val="21"/>
                <w:szCs w:val="21"/>
                <w:lang w:val="en-US" w:eastAsia="zh-CN" w:bidi="ar-SA"/>
              </w:rPr>
              <w:t>苯并[b]荧蒽</w:t>
            </w:r>
            <w:bookmarkEnd w:id="241"/>
            <w:bookmarkEnd w:id="24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3" w:name="_Toc24939"/>
            <w:bookmarkStart w:id="244" w:name="_Toc22748"/>
            <w:r>
              <w:rPr>
                <w:rFonts w:hint="default" w:ascii="Times New Roman" w:hAnsi="Times New Roman" w:cs="Times New Roman"/>
                <w:color w:val="auto"/>
                <w:kern w:val="2"/>
                <w:sz w:val="21"/>
                <w:szCs w:val="21"/>
                <w:lang w:val="en-US" w:eastAsia="zh-CN" w:bidi="ar-SA"/>
              </w:rPr>
              <w:t>5.5</w:t>
            </w:r>
            <w:bookmarkEnd w:id="243"/>
            <w:bookmarkEnd w:id="2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5" w:name="_Toc11361"/>
            <w:bookmarkStart w:id="246" w:name="_Toc12028"/>
            <w:r>
              <w:rPr>
                <w:rFonts w:hint="default" w:ascii="Times New Roman" w:hAnsi="Times New Roman" w:cs="Times New Roman"/>
                <w:color w:val="auto"/>
                <w:kern w:val="2"/>
                <w:sz w:val="21"/>
                <w:szCs w:val="21"/>
                <w:lang w:val="en-US" w:eastAsia="zh-CN" w:bidi="ar-SA"/>
              </w:rPr>
              <w:t>四氯化碳</w:t>
            </w:r>
            <w:bookmarkEnd w:id="245"/>
            <w:bookmarkEnd w:id="24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7" w:name="_Toc24223"/>
            <w:bookmarkStart w:id="248" w:name="_Toc4815"/>
            <w:r>
              <w:rPr>
                <w:rFonts w:hint="default" w:ascii="Times New Roman" w:hAnsi="Times New Roman" w:cs="Times New Roman"/>
                <w:color w:val="auto"/>
                <w:kern w:val="2"/>
                <w:sz w:val="21"/>
                <w:szCs w:val="21"/>
                <w:lang w:val="en-US" w:eastAsia="zh-CN" w:bidi="ar-SA"/>
              </w:rPr>
              <w:t>0.9</w:t>
            </w:r>
            <w:bookmarkEnd w:id="247"/>
            <w:bookmarkEnd w:id="24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9" w:name="_Toc7733"/>
            <w:bookmarkStart w:id="250" w:name="_Toc10543"/>
            <w:r>
              <w:rPr>
                <w:rFonts w:hint="default" w:ascii="Times New Roman" w:hAnsi="Times New Roman" w:cs="Times New Roman"/>
                <w:color w:val="auto"/>
                <w:kern w:val="2"/>
                <w:sz w:val="21"/>
                <w:szCs w:val="21"/>
                <w:lang w:val="en-US" w:eastAsia="zh-CN" w:bidi="ar-SA"/>
              </w:rPr>
              <w:t>氯乙烯</w:t>
            </w:r>
            <w:bookmarkEnd w:id="249"/>
            <w:bookmarkEnd w:id="25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1" w:name="_Toc28021"/>
            <w:bookmarkStart w:id="252" w:name="_Toc820"/>
            <w:r>
              <w:rPr>
                <w:rFonts w:hint="default" w:ascii="Times New Roman" w:hAnsi="Times New Roman" w:cs="Times New Roman"/>
                <w:color w:val="auto"/>
                <w:kern w:val="2"/>
                <w:sz w:val="21"/>
                <w:szCs w:val="21"/>
                <w:lang w:val="en-US" w:eastAsia="zh-CN" w:bidi="ar-SA"/>
              </w:rPr>
              <w:t>0.12</w:t>
            </w:r>
            <w:bookmarkEnd w:id="251"/>
            <w:bookmarkEnd w:id="25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3" w:name="_Toc25310"/>
            <w:bookmarkStart w:id="254" w:name="_Toc13734"/>
            <w:r>
              <w:rPr>
                <w:rFonts w:hint="default" w:ascii="Times New Roman" w:hAnsi="Times New Roman" w:cs="Times New Roman"/>
                <w:color w:val="auto"/>
                <w:kern w:val="2"/>
                <w:sz w:val="21"/>
                <w:szCs w:val="21"/>
                <w:lang w:val="en-US" w:eastAsia="zh-CN" w:bidi="ar-SA"/>
              </w:rPr>
              <w:t>41</w:t>
            </w:r>
            <w:bookmarkEnd w:id="253"/>
            <w:bookmarkEnd w:id="25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5" w:name="_Toc29073"/>
            <w:bookmarkStart w:id="256" w:name="_Toc21758"/>
            <w:r>
              <w:rPr>
                <w:rFonts w:hint="default" w:ascii="Times New Roman" w:hAnsi="Times New Roman" w:cs="Times New Roman"/>
                <w:color w:val="auto"/>
                <w:kern w:val="2"/>
                <w:sz w:val="21"/>
                <w:szCs w:val="21"/>
                <w:lang w:val="en-US" w:eastAsia="zh-CN" w:bidi="ar-SA"/>
              </w:rPr>
              <w:t>苯并[k]荧蒽</w:t>
            </w:r>
            <w:bookmarkEnd w:id="255"/>
            <w:bookmarkEnd w:id="25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7" w:name="_Toc21552"/>
            <w:bookmarkStart w:id="258" w:name="_Toc10840"/>
            <w:r>
              <w:rPr>
                <w:rFonts w:hint="default" w:ascii="Times New Roman" w:hAnsi="Times New Roman" w:cs="Times New Roman"/>
                <w:color w:val="auto"/>
                <w:kern w:val="2"/>
                <w:sz w:val="21"/>
                <w:szCs w:val="21"/>
                <w:lang w:val="en-US" w:eastAsia="zh-CN" w:bidi="ar-SA"/>
              </w:rPr>
              <w:t>55</w:t>
            </w:r>
            <w:bookmarkEnd w:id="257"/>
            <w:bookmarkEnd w:id="2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9" w:name="_Toc14135"/>
            <w:bookmarkStart w:id="260" w:name="_Toc18899"/>
            <w:r>
              <w:rPr>
                <w:rFonts w:hint="default" w:ascii="Times New Roman" w:hAnsi="Times New Roman" w:cs="Times New Roman"/>
                <w:color w:val="auto"/>
                <w:kern w:val="2"/>
                <w:sz w:val="21"/>
                <w:szCs w:val="21"/>
                <w:lang w:val="en-US" w:eastAsia="zh-CN" w:bidi="ar-SA"/>
              </w:rPr>
              <w:t>氯仿</w:t>
            </w:r>
            <w:bookmarkEnd w:id="259"/>
            <w:bookmarkEnd w:id="26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1" w:name="_Toc8124"/>
            <w:bookmarkStart w:id="262" w:name="_Toc5418"/>
            <w:r>
              <w:rPr>
                <w:rFonts w:hint="default" w:ascii="Times New Roman" w:hAnsi="Times New Roman" w:cs="Times New Roman"/>
                <w:color w:val="auto"/>
                <w:kern w:val="2"/>
                <w:sz w:val="21"/>
                <w:szCs w:val="21"/>
                <w:lang w:val="en-US" w:eastAsia="zh-CN" w:bidi="ar-SA"/>
              </w:rPr>
              <w:t>0.3</w:t>
            </w:r>
            <w:bookmarkEnd w:id="261"/>
            <w:bookmarkEnd w:id="26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3" w:name="_Toc2088"/>
            <w:bookmarkStart w:id="264" w:name="_Toc29674"/>
            <w:r>
              <w:rPr>
                <w:rFonts w:hint="default" w:ascii="Times New Roman" w:hAnsi="Times New Roman" w:cs="Times New Roman"/>
                <w:color w:val="auto"/>
                <w:kern w:val="2"/>
                <w:sz w:val="21"/>
                <w:szCs w:val="21"/>
                <w:lang w:val="en-US" w:eastAsia="zh-CN" w:bidi="ar-SA"/>
              </w:rPr>
              <w:t>苯</w:t>
            </w:r>
            <w:bookmarkEnd w:id="263"/>
            <w:bookmarkEnd w:id="26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5" w:name="_Toc1231"/>
            <w:bookmarkStart w:id="266" w:name="_Toc15069"/>
            <w:r>
              <w:rPr>
                <w:rFonts w:hint="default" w:ascii="Times New Roman" w:hAnsi="Times New Roman" w:cs="Times New Roman"/>
                <w:color w:val="auto"/>
                <w:kern w:val="2"/>
                <w:sz w:val="21"/>
                <w:szCs w:val="21"/>
                <w:lang w:val="en-US" w:eastAsia="zh-CN" w:bidi="ar-SA"/>
              </w:rPr>
              <w:t>1</w:t>
            </w:r>
            <w:bookmarkEnd w:id="265"/>
            <w:bookmarkEnd w:id="26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7" w:name="_Toc8069"/>
            <w:bookmarkStart w:id="268" w:name="_Toc17889"/>
            <w:r>
              <w:rPr>
                <w:rFonts w:hint="default" w:ascii="Times New Roman" w:hAnsi="Times New Roman" w:cs="Times New Roman"/>
                <w:color w:val="auto"/>
                <w:kern w:val="2"/>
                <w:sz w:val="21"/>
                <w:szCs w:val="21"/>
                <w:lang w:val="en-US" w:eastAsia="zh-CN" w:bidi="ar-SA"/>
              </w:rPr>
              <w:t>42</w:t>
            </w:r>
            <w:bookmarkEnd w:id="267"/>
            <w:bookmarkEnd w:id="26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9" w:name="_Toc31015"/>
            <w:bookmarkStart w:id="270" w:name="_Toc30168"/>
            <w:r>
              <w:rPr>
                <w:rFonts w:hint="default" w:ascii="Times New Roman" w:hAnsi="Times New Roman" w:cs="Times New Roman"/>
                <w:color w:val="auto"/>
                <w:kern w:val="2"/>
                <w:sz w:val="21"/>
                <w:szCs w:val="21"/>
                <w:lang w:val="en-US" w:eastAsia="zh-CN" w:bidi="ar-SA"/>
              </w:rPr>
              <w:t>䓛</w:t>
            </w:r>
            <w:bookmarkEnd w:id="269"/>
            <w:bookmarkEnd w:id="27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1" w:name="_Toc24859"/>
            <w:bookmarkStart w:id="272" w:name="_Toc7071"/>
            <w:r>
              <w:rPr>
                <w:rFonts w:hint="default" w:ascii="Times New Roman" w:hAnsi="Times New Roman" w:cs="Times New Roman"/>
                <w:color w:val="auto"/>
                <w:kern w:val="2"/>
                <w:sz w:val="21"/>
                <w:szCs w:val="21"/>
                <w:lang w:val="en-US" w:eastAsia="zh-CN" w:bidi="ar-SA"/>
              </w:rPr>
              <w:t>490</w:t>
            </w:r>
            <w:bookmarkEnd w:id="271"/>
            <w:bookmarkEnd w:id="2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3" w:name="_Toc5009"/>
            <w:bookmarkStart w:id="274" w:name="_Toc28618"/>
            <w:r>
              <w:rPr>
                <w:rFonts w:hint="default" w:ascii="Times New Roman" w:hAnsi="Times New Roman" w:cs="Times New Roman"/>
                <w:color w:val="auto"/>
                <w:kern w:val="2"/>
                <w:sz w:val="21"/>
                <w:szCs w:val="21"/>
                <w:lang w:val="en-US" w:eastAsia="zh-CN" w:bidi="ar-SA"/>
              </w:rPr>
              <w:t>氯甲烷</w:t>
            </w:r>
            <w:bookmarkEnd w:id="273"/>
            <w:bookmarkEnd w:id="27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5" w:name="_Toc19587"/>
            <w:bookmarkStart w:id="276" w:name="_Toc1371"/>
            <w:r>
              <w:rPr>
                <w:rFonts w:hint="default" w:ascii="Times New Roman" w:hAnsi="Times New Roman" w:cs="Times New Roman"/>
                <w:color w:val="auto"/>
                <w:kern w:val="2"/>
                <w:sz w:val="21"/>
                <w:szCs w:val="21"/>
                <w:lang w:val="en-US" w:eastAsia="zh-CN" w:bidi="ar-SA"/>
              </w:rPr>
              <w:t>12</w:t>
            </w:r>
            <w:bookmarkEnd w:id="275"/>
            <w:bookmarkEnd w:id="27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7" w:name="_Toc28023"/>
            <w:bookmarkStart w:id="278" w:name="_Toc31754"/>
            <w:r>
              <w:rPr>
                <w:rFonts w:hint="default" w:ascii="Times New Roman" w:hAnsi="Times New Roman" w:cs="Times New Roman"/>
                <w:color w:val="auto"/>
                <w:kern w:val="2"/>
                <w:sz w:val="21"/>
                <w:szCs w:val="21"/>
                <w:lang w:val="en-US" w:eastAsia="zh-CN" w:bidi="ar-SA"/>
              </w:rPr>
              <w:t>氯苯</w:t>
            </w:r>
            <w:bookmarkEnd w:id="277"/>
            <w:bookmarkEnd w:id="27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9" w:name="_Toc26891"/>
            <w:bookmarkStart w:id="280" w:name="_Toc12526"/>
            <w:r>
              <w:rPr>
                <w:rFonts w:hint="default" w:ascii="Times New Roman" w:hAnsi="Times New Roman" w:cs="Times New Roman"/>
                <w:color w:val="auto"/>
                <w:kern w:val="2"/>
                <w:sz w:val="21"/>
                <w:szCs w:val="21"/>
                <w:lang w:val="en-US" w:eastAsia="zh-CN" w:bidi="ar-SA"/>
              </w:rPr>
              <w:t>68</w:t>
            </w:r>
            <w:bookmarkEnd w:id="279"/>
            <w:bookmarkEnd w:id="28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1" w:name="_Toc20304"/>
            <w:bookmarkStart w:id="282" w:name="_Toc20612"/>
            <w:r>
              <w:rPr>
                <w:rFonts w:hint="default" w:ascii="Times New Roman" w:hAnsi="Times New Roman" w:cs="Times New Roman"/>
                <w:color w:val="auto"/>
                <w:kern w:val="2"/>
                <w:sz w:val="21"/>
                <w:szCs w:val="21"/>
                <w:lang w:val="en-US" w:eastAsia="zh-CN" w:bidi="ar-SA"/>
              </w:rPr>
              <w:t>43</w:t>
            </w:r>
            <w:bookmarkEnd w:id="281"/>
            <w:bookmarkEnd w:id="282"/>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3" w:name="_Toc23816"/>
            <w:bookmarkStart w:id="284" w:name="_Toc29529"/>
            <w:r>
              <w:rPr>
                <w:rFonts w:hint="default" w:ascii="Times New Roman" w:hAnsi="Times New Roman" w:cs="Times New Roman"/>
                <w:color w:val="auto"/>
                <w:kern w:val="2"/>
                <w:sz w:val="21"/>
                <w:szCs w:val="21"/>
                <w:lang w:val="en-US" w:eastAsia="zh-CN" w:bidi="ar-SA"/>
              </w:rPr>
              <w:t>二苯并[a, h]蒽</w:t>
            </w:r>
            <w:bookmarkEnd w:id="283"/>
            <w:bookmarkEnd w:id="28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5" w:name="_Toc14872"/>
            <w:bookmarkStart w:id="286" w:name="_Toc9893"/>
            <w:r>
              <w:rPr>
                <w:rFonts w:hint="default" w:ascii="Times New Roman" w:hAnsi="Times New Roman" w:cs="Times New Roman"/>
                <w:color w:val="auto"/>
                <w:kern w:val="2"/>
                <w:sz w:val="21"/>
                <w:szCs w:val="21"/>
                <w:lang w:val="en-US" w:eastAsia="zh-CN" w:bidi="ar-SA"/>
              </w:rPr>
              <w:t>0.55</w:t>
            </w:r>
            <w:bookmarkEnd w:id="285"/>
            <w:bookmarkEnd w:id="2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7" w:name="_Toc700"/>
            <w:bookmarkStart w:id="288" w:name="_Toc3521"/>
            <w:r>
              <w:rPr>
                <w:rFonts w:hint="default" w:ascii="Times New Roman" w:hAnsi="Times New Roman" w:cs="Times New Roman"/>
                <w:color w:val="auto"/>
                <w:kern w:val="2"/>
                <w:sz w:val="21"/>
                <w:szCs w:val="21"/>
                <w:lang w:val="en-US" w:eastAsia="zh-CN" w:bidi="ar-SA"/>
              </w:rPr>
              <w:t>1,1-二氯乙烷</w:t>
            </w:r>
            <w:bookmarkEnd w:id="287"/>
            <w:bookmarkEnd w:id="28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9" w:name="_Toc20472"/>
            <w:bookmarkStart w:id="290" w:name="_Toc14890"/>
            <w:r>
              <w:rPr>
                <w:rFonts w:hint="default" w:ascii="Times New Roman" w:hAnsi="Times New Roman" w:cs="Times New Roman"/>
                <w:color w:val="auto"/>
                <w:kern w:val="2"/>
                <w:sz w:val="21"/>
                <w:szCs w:val="21"/>
                <w:lang w:val="en-US" w:eastAsia="zh-CN" w:bidi="ar-SA"/>
              </w:rPr>
              <w:t>3</w:t>
            </w:r>
            <w:bookmarkEnd w:id="289"/>
            <w:bookmarkEnd w:id="290"/>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1" w:name="_Toc18162"/>
            <w:bookmarkStart w:id="292" w:name="_Toc14703"/>
            <w:r>
              <w:rPr>
                <w:rFonts w:hint="default" w:ascii="Times New Roman" w:hAnsi="Times New Roman" w:cs="Times New Roman"/>
                <w:color w:val="auto"/>
                <w:kern w:val="2"/>
                <w:sz w:val="21"/>
                <w:szCs w:val="21"/>
                <w:lang w:val="en-US" w:eastAsia="zh-CN" w:bidi="ar-SA"/>
              </w:rPr>
              <w:t>1,2-二氯苯</w:t>
            </w:r>
            <w:bookmarkEnd w:id="291"/>
            <w:bookmarkEnd w:id="29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3" w:name="_Toc4609"/>
            <w:bookmarkStart w:id="294" w:name="_Toc26745"/>
            <w:r>
              <w:rPr>
                <w:rFonts w:hint="default" w:ascii="Times New Roman" w:hAnsi="Times New Roman" w:cs="Times New Roman"/>
                <w:color w:val="auto"/>
                <w:kern w:val="2"/>
                <w:sz w:val="21"/>
                <w:szCs w:val="21"/>
                <w:lang w:val="en-US" w:eastAsia="zh-CN" w:bidi="ar-SA"/>
              </w:rPr>
              <w:t>560</w:t>
            </w:r>
            <w:bookmarkEnd w:id="293"/>
            <w:bookmarkEnd w:id="294"/>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5" w:name="_Toc9808"/>
            <w:bookmarkStart w:id="296" w:name="_Toc15422"/>
            <w:r>
              <w:rPr>
                <w:rFonts w:hint="default" w:ascii="Times New Roman" w:hAnsi="Times New Roman" w:cs="Times New Roman"/>
                <w:color w:val="auto"/>
                <w:kern w:val="2"/>
                <w:sz w:val="21"/>
                <w:szCs w:val="21"/>
                <w:lang w:val="en-US" w:eastAsia="zh-CN" w:bidi="ar-SA"/>
              </w:rPr>
              <w:t>44</w:t>
            </w:r>
            <w:bookmarkEnd w:id="295"/>
            <w:bookmarkEnd w:id="29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7" w:name="_Toc27614"/>
            <w:bookmarkStart w:id="298" w:name="_Toc29877"/>
            <w:r>
              <w:rPr>
                <w:rFonts w:hint="default" w:ascii="Times New Roman" w:hAnsi="Times New Roman" w:cs="Times New Roman"/>
                <w:color w:val="auto"/>
                <w:kern w:val="2"/>
                <w:sz w:val="21"/>
                <w:szCs w:val="21"/>
                <w:lang w:val="en-US" w:eastAsia="zh-CN" w:bidi="ar-SA"/>
              </w:rPr>
              <w:t>茚并[1,2,3-cd]芘</w:t>
            </w:r>
            <w:bookmarkEnd w:id="297"/>
            <w:bookmarkEnd w:id="298"/>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9" w:name="_Toc10993"/>
            <w:bookmarkStart w:id="300" w:name="_Toc27819"/>
            <w:r>
              <w:rPr>
                <w:rFonts w:hint="default" w:ascii="Times New Roman" w:hAnsi="Times New Roman" w:cs="Times New Roman"/>
                <w:color w:val="auto"/>
                <w:kern w:val="2"/>
                <w:sz w:val="21"/>
                <w:szCs w:val="21"/>
                <w:lang w:val="en-US" w:eastAsia="zh-CN" w:bidi="ar-SA"/>
              </w:rPr>
              <w:t>5.5</w:t>
            </w:r>
            <w:bookmarkEnd w:id="299"/>
            <w:bookmarkEnd w:id="3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1" w:name="_Toc14581"/>
            <w:bookmarkStart w:id="302" w:name="_Toc10924"/>
            <w:r>
              <w:rPr>
                <w:rFonts w:hint="default" w:ascii="Times New Roman" w:hAnsi="Times New Roman" w:cs="Times New Roman"/>
                <w:color w:val="auto"/>
                <w:kern w:val="2"/>
                <w:sz w:val="21"/>
                <w:szCs w:val="21"/>
                <w:lang w:val="en-US" w:eastAsia="zh-CN" w:bidi="ar-SA"/>
              </w:rPr>
              <w:t>1,2-二氯乙烷</w:t>
            </w:r>
            <w:bookmarkEnd w:id="301"/>
            <w:bookmarkEnd w:id="30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3" w:name="_Toc8494"/>
            <w:bookmarkStart w:id="304" w:name="_Toc32228"/>
            <w:r>
              <w:rPr>
                <w:rFonts w:hint="default" w:ascii="Times New Roman" w:hAnsi="Times New Roman" w:cs="Times New Roman"/>
                <w:color w:val="auto"/>
                <w:kern w:val="2"/>
                <w:sz w:val="21"/>
                <w:szCs w:val="21"/>
                <w:lang w:val="en-US" w:eastAsia="zh-CN" w:bidi="ar-SA"/>
              </w:rPr>
              <w:t>0.52</w:t>
            </w:r>
            <w:bookmarkEnd w:id="303"/>
            <w:bookmarkEnd w:id="304"/>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5" w:name="_Toc1410"/>
            <w:bookmarkStart w:id="306" w:name="_Toc12309"/>
            <w:r>
              <w:rPr>
                <w:rFonts w:hint="default" w:ascii="Times New Roman" w:hAnsi="Times New Roman" w:cs="Times New Roman"/>
                <w:color w:val="auto"/>
                <w:kern w:val="2"/>
                <w:sz w:val="21"/>
                <w:szCs w:val="21"/>
                <w:lang w:val="en-US" w:eastAsia="zh-CN" w:bidi="ar-SA"/>
              </w:rPr>
              <w:t>1,4-二氯苯</w:t>
            </w:r>
            <w:bookmarkEnd w:id="305"/>
            <w:bookmarkEnd w:id="30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7" w:name="_Toc13484"/>
            <w:bookmarkStart w:id="308" w:name="_Toc27828"/>
            <w:r>
              <w:rPr>
                <w:rFonts w:hint="default" w:ascii="Times New Roman" w:hAnsi="Times New Roman" w:cs="Times New Roman"/>
                <w:color w:val="auto"/>
                <w:kern w:val="2"/>
                <w:sz w:val="21"/>
                <w:szCs w:val="21"/>
                <w:lang w:val="en-US" w:eastAsia="zh-CN" w:bidi="ar-SA"/>
              </w:rPr>
              <w:t>5.6</w:t>
            </w:r>
            <w:bookmarkEnd w:id="307"/>
            <w:bookmarkEnd w:id="30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9" w:name="_Toc14256"/>
            <w:bookmarkStart w:id="310" w:name="_Toc31413"/>
            <w:r>
              <w:rPr>
                <w:rFonts w:hint="default" w:ascii="Times New Roman" w:hAnsi="Times New Roman" w:cs="Times New Roman"/>
                <w:color w:val="auto"/>
                <w:kern w:val="2"/>
                <w:sz w:val="21"/>
                <w:szCs w:val="21"/>
                <w:lang w:val="en-US" w:eastAsia="zh-CN" w:bidi="ar-SA"/>
              </w:rPr>
              <w:t>45</w:t>
            </w:r>
            <w:bookmarkEnd w:id="309"/>
            <w:bookmarkEnd w:id="31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1" w:name="_Toc3272"/>
            <w:bookmarkStart w:id="312" w:name="_Toc20045"/>
            <w:r>
              <w:rPr>
                <w:rFonts w:hint="default" w:ascii="Times New Roman" w:hAnsi="Times New Roman" w:cs="Times New Roman"/>
                <w:color w:val="auto"/>
                <w:kern w:val="2"/>
                <w:sz w:val="21"/>
                <w:szCs w:val="21"/>
                <w:lang w:val="en-US" w:eastAsia="zh-CN" w:bidi="ar-SA"/>
              </w:rPr>
              <w:t>萘</w:t>
            </w:r>
            <w:bookmarkEnd w:id="311"/>
            <w:bookmarkEnd w:id="312"/>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3" w:name="_Toc19261"/>
            <w:bookmarkStart w:id="314" w:name="_Toc30700"/>
            <w:r>
              <w:rPr>
                <w:rFonts w:hint="default" w:ascii="Times New Roman" w:hAnsi="Times New Roman" w:cs="Times New Roman"/>
                <w:color w:val="auto"/>
                <w:kern w:val="2"/>
                <w:sz w:val="21"/>
                <w:szCs w:val="21"/>
                <w:lang w:val="en-US" w:eastAsia="zh-CN" w:bidi="ar-SA"/>
              </w:rPr>
              <w:t>25</w:t>
            </w:r>
            <w:bookmarkEnd w:id="313"/>
            <w:bookmarkEnd w:id="3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5" w:name="_Toc30463"/>
            <w:bookmarkStart w:id="316" w:name="_Toc3418"/>
            <w:r>
              <w:rPr>
                <w:rFonts w:hint="default" w:ascii="Times New Roman" w:hAnsi="Times New Roman" w:cs="Times New Roman"/>
                <w:color w:val="auto"/>
                <w:kern w:val="2"/>
                <w:sz w:val="21"/>
                <w:szCs w:val="21"/>
                <w:lang w:val="en-US" w:eastAsia="zh-CN" w:bidi="ar-SA"/>
              </w:rPr>
              <w:t>1,1-二氯乙烯</w:t>
            </w:r>
            <w:bookmarkEnd w:id="315"/>
            <w:bookmarkEnd w:id="31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7" w:name="_Toc11974"/>
            <w:bookmarkStart w:id="318" w:name="_Toc17952"/>
            <w:r>
              <w:rPr>
                <w:rFonts w:hint="default" w:ascii="Times New Roman" w:hAnsi="Times New Roman" w:cs="Times New Roman"/>
                <w:color w:val="auto"/>
                <w:kern w:val="2"/>
                <w:sz w:val="21"/>
                <w:szCs w:val="21"/>
                <w:lang w:val="en-US" w:eastAsia="zh-CN" w:bidi="ar-SA"/>
              </w:rPr>
              <w:t>12</w:t>
            </w:r>
            <w:bookmarkEnd w:id="317"/>
            <w:bookmarkEnd w:id="31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9" w:name="_Toc17661"/>
            <w:bookmarkStart w:id="320" w:name="_Toc24787"/>
            <w:r>
              <w:rPr>
                <w:rFonts w:hint="default" w:ascii="Times New Roman" w:hAnsi="Times New Roman" w:cs="Times New Roman"/>
                <w:color w:val="auto"/>
                <w:kern w:val="2"/>
                <w:sz w:val="21"/>
                <w:szCs w:val="21"/>
                <w:lang w:val="en-US" w:eastAsia="zh-CN" w:bidi="ar-SA"/>
              </w:rPr>
              <w:t>乙苯</w:t>
            </w:r>
            <w:bookmarkEnd w:id="319"/>
            <w:bookmarkEnd w:id="32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1" w:name="_Toc15780"/>
            <w:bookmarkStart w:id="322" w:name="_Toc28953"/>
            <w:r>
              <w:rPr>
                <w:rFonts w:hint="default" w:ascii="Times New Roman" w:hAnsi="Times New Roman" w:cs="Times New Roman"/>
                <w:color w:val="auto"/>
                <w:kern w:val="2"/>
                <w:sz w:val="21"/>
                <w:szCs w:val="21"/>
                <w:lang w:val="en-US" w:eastAsia="zh-CN" w:bidi="ar-SA"/>
              </w:rPr>
              <w:t>7.2</w:t>
            </w:r>
            <w:bookmarkEnd w:id="321"/>
            <w:bookmarkEnd w:id="322"/>
          </w:p>
        </w:tc>
        <w:tc>
          <w:tcPr>
            <w:tcW w:w="3231" w:type="dxa"/>
            <w:gridSpan w:val="3"/>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3" w:name="_Toc1534"/>
            <w:bookmarkStart w:id="324" w:name="_Toc20692"/>
            <w:r>
              <w:rPr>
                <w:rFonts w:hint="default" w:ascii="Times New Roman" w:hAnsi="Times New Roman" w:cs="Times New Roman"/>
                <w:color w:val="auto"/>
                <w:kern w:val="2"/>
                <w:sz w:val="21"/>
                <w:szCs w:val="21"/>
                <w:lang w:val="en-US" w:eastAsia="zh-CN" w:bidi="ar-SA"/>
              </w:rPr>
              <w:t>石油烃类</w:t>
            </w:r>
            <w:bookmarkEnd w:id="323"/>
            <w:bookmarkEnd w:id="3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5" w:name="_Toc10986"/>
            <w:bookmarkStart w:id="326" w:name="_Toc10613"/>
            <w:r>
              <w:rPr>
                <w:rFonts w:hint="default" w:ascii="Times New Roman" w:hAnsi="Times New Roman" w:cs="Times New Roman"/>
                <w:color w:val="auto"/>
                <w:kern w:val="2"/>
                <w:sz w:val="21"/>
                <w:szCs w:val="21"/>
                <w:lang w:val="en-US" w:eastAsia="zh-CN" w:bidi="ar-SA"/>
              </w:rPr>
              <w:t>顺-1,2-二氯乙烯</w:t>
            </w:r>
            <w:bookmarkEnd w:id="325"/>
            <w:bookmarkEnd w:id="32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7" w:name="_Toc28678"/>
            <w:bookmarkStart w:id="328" w:name="_Toc20270"/>
            <w:r>
              <w:rPr>
                <w:rFonts w:hint="default" w:ascii="Times New Roman" w:hAnsi="Times New Roman" w:cs="Times New Roman"/>
                <w:color w:val="auto"/>
                <w:kern w:val="2"/>
                <w:sz w:val="21"/>
                <w:szCs w:val="21"/>
                <w:lang w:val="en-US" w:eastAsia="zh-CN" w:bidi="ar-SA"/>
              </w:rPr>
              <w:t>66</w:t>
            </w:r>
            <w:bookmarkEnd w:id="327"/>
            <w:bookmarkEnd w:id="328"/>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9" w:name="_Toc23701"/>
            <w:bookmarkStart w:id="330" w:name="_Toc10506"/>
            <w:r>
              <w:rPr>
                <w:rFonts w:hint="default" w:ascii="Times New Roman" w:hAnsi="Times New Roman" w:cs="Times New Roman"/>
                <w:color w:val="auto"/>
                <w:kern w:val="2"/>
                <w:sz w:val="21"/>
                <w:szCs w:val="21"/>
                <w:lang w:val="en-US" w:eastAsia="zh-CN" w:bidi="ar-SA"/>
              </w:rPr>
              <w:t>苯乙烯</w:t>
            </w:r>
            <w:bookmarkEnd w:id="329"/>
            <w:bookmarkEnd w:id="33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1" w:name="_Toc7594"/>
            <w:bookmarkStart w:id="332" w:name="_Toc27609"/>
            <w:r>
              <w:rPr>
                <w:rFonts w:hint="default" w:ascii="Times New Roman" w:hAnsi="Times New Roman" w:cs="Times New Roman"/>
                <w:color w:val="auto"/>
                <w:kern w:val="2"/>
                <w:sz w:val="21"/>
                <w:szCs w:val="21"/>
                <w:lang w:val="en-US" w:eastAsia="zh-CN" w:bidi="ar-SA"/>
              </w:rPr>
              <w:t>1290</w:t>
            </w:r>
            <w:bookmarkEnd w:id="331"/>
            <w:bookmarkEnd w:id="33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3" w:name="_Toc15897"/>
            <w:bookmarkStart w:id="334" w:name="_Toc30387"/>
            <w:r>
              <w:rPr>
                <w:rFonts w:hint="default" w:ascii="Times New Roman" w:hAnsi="Times New Roman" w:cs="Times New Roman"/>
                <w:color w:val="auto"/>
                <w:kern w:val="2"/>
                <w:sz w:val="21"/>
                <w:szCs w:val="21"/>
                <w:lang w:val="en-US" w:eastAsia="zh-CN" w:bidi="ar-SA"/>
              </w:rPr>
              <w:t>46</w:t>
            </w:r>
            <w:bookmarkEnd w:id="333"/>
            <w:bookmarkEnd w:id="33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5" w:name="_Toc5094"/>
            <w:bookmarkStart w:id="336" w:name="_Toc17674"/>
            <w:r>
              <w:rPr>
                <w:rFonts w:hint="default" w:ascii="Times New Roman" w:hAnsi="Times New Roman" w:cs="Times New Roman"/>
                <w:color w:val="auto"/>
                <w:kern w:val="2"/>
                <w:sz w:val="21"/>
                <w:szCs w:val="21"/>
                <w:lang w:val="en-US" w:eastAsia="zh-CN" w:bidi="ar-SA"/>
              </w:rPr>
              <w:t>石油烃</w:t>
            </w:r>
            <w:bookmarkEnd w:id="335"/>
            <w:bookmarkEnd w:id="336"/>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7" w:name="_Toc1732"/>
            <w:bookmarkStart w:id="338" w:name="_Toc4893"/>
            <w:r>
              <w:rPr>
                <w:rFonts w:hint="eastAsia" w:ascii="Times New Roman" w:hAnsi="Times New Roman" w:cs="Times New Roman"/>
                <w:color w:val="auto"/>
                <w:kern w:val="2"/>
                <w:sz w:val="21"/>
                <w:szCs w:val="21"/>
                <w:lang w:val="en-US" w:eastAsia="zh-CN" w:bidi="ar-SA"/>
              </w:rPr>
              <w:t>826</w:t>
            </w:r>
            <w:bookmarkEnd w:id="337"/>
            <w:bookmarkEnd w:id="3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53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9" w:name="_Toc27981"/>
            <w:bookmarkStart w:id="340" w:name="_Toc904"/>
            <w:r>
              <w:rPr>
                <w:rFonts w:hint="default" w:ascii="Times New Roman" w:hAnsi="Times New Roman" w:cs="Times New Roman"/>
                <w:color w:val="auto"/>
                <w:kern w:val="2"/>
                <w:sz w:val="21"/>
                <w:szCs w:val="21"/>
                <w:lang w:val="en-US" w:eastAsia="zh-CN" w:bidi="ar-SA"/>
              </w:rPr>
              <w:t>反-1,2-二氯乙烯</w:t>
            </w:r>
            <w:bookmarkEnd w:id="339"/>
            <w:bookmarkEnd w:id="34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1" w:name="_Toc13976"/>
            <w:bookmarkStart w:id="342" w:name="_Toc631"/>
            <w:r>
              <w:rPr>
                <w:rFonts w:hint="default" w:ascii="Times New Roman" w:hAnsi="Times New Roman" w:cs="Times New Roman"/>
                <w:color w:val="auto"/>
                <w:kern w:val="2"/>
                <w:sz w:val="21"/>
                <w:szCs w:val="21"/>
                <w:lang w:val="en-US" w:eastAsia="zh-CN" w:bidi="ar-SA"/>
              </w:rPr>
              <w:t>10</w:t>
            </w:r>
            <w:bookmarkEnd w:id="341"/>
            <w:bookmarkEnd w:id="342"/>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7"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3" w:name="_Toc25857"/>
            <w:bookmarkStart w:id="344" w:name="_Toc17659"/>
            <w:r>
              <w:rPr>
                <w:rFonts w:hint="default" w:ascii="Times New Roman" w:hAnsi="Times New Roman" w:cs="Times New Roman"/>
                <w:color w:val="auto"/>
                <w:kern w:val="2"/>
                <w:sz w:val="21"/>
                <w:szCs w:val="21"/>
                <w:lang w:val="en-US" w:eastAsia="zh-CN" w:bidi="ar-SA"/>
              </w:rPr>
              <w:t>甲苯</w:t>
            </w:r>
            <w:bookmarkEnd w:id="343"/>
            <w:bookmarkEnd w:id="344"/>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5" w:name="_Toc28630"/>
            <w:bookmarkStart w:id="346" w:name="_Toc30699"/>
            <w:r>
              <w:rPr>
                <w:rFonts w:hint="default" w:ascii="Times New Roman" w:hAnsi="Times New Roman" w:cs="Times New Roman"/>
                <w:color w:val="auto"/>
                <w:kern w:val="2"/>
                <w:sz w:val="21"/>
                <w:szCs w:val="21"/>
                <w:lang w:val="en-US" w:eastAsia="zh-CN" w:bidi="ar-SA"/>
              </w:rPr>
              <w:t>1200</w:t>
            </w:r>
            <w:bookmarkEnd w:id="345"/>
            <w:bookmarkEnd w:id="346"/>
          </w:p>
        </w:tc>
        <w:tc>
          <w:tcPr>
            <w:tcW w:w="68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7" w:name="_Toc28355"/>
            <w:bookmarkStart w:id="348" w:name="_Toc17897"/>
            <w:r>
              <w:rPr>
                <w:rFonts w:hint="default" w:ascii="Times New Roman" w:hAnsi="Times New Roman" w:cs="Times New Roman"/>
                <w:color w:val="auto"/>
                <w:kern w:val="2"/>
                <w:sz w:val="21"/>
                <w:szCs w:val="21"/>
                <w:lang w:val="en-US" w:eastAsia="zh-CN" w:bidi="ar-SA"/>
              </w:rPr>
              <w:t>/</w:t>
            </w:r>
            <w:bookmarkEnd w:id="347"/>
            <w:bookmarkEnd w:id="34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9" w:name="_Toc25644"/>
            <w:bookmarkStart w:id="350" w:name="_Toc12144"/>
            <w:r>
              <w:rPr>
                <w:rFonts w:hint="default" w:ascii="Times New Roman" w:hAnsi="Times New Roman" w:cs="Times New Roman"/>
                <w:color w:val="auto"/>
                <w:kern w:val="2"/>
                <w:sz w:val="21"/>
                <w:szCs w:val="21"/>
                <w:lang w:val="en-US" w:eastAsia="zh-CN" w:bidi="ar-SA"/>
              </w:rPr>
              <w:t>/</w:t>
            </w:r>
            <w:bookmarkEnd w:id="349"/>
            <w:bookmarkEnd w:id="350"/>
          </w:p>
        </w:tc>
        <w:tc>
          <w:tcPr>
            <w:tcW w:w="850"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1" w:name="_Toc23393"/>
            <w:bookmarkStart w:id="352" w:name="_Toc16697"/>
            <w:r>
              <w:rPr>
                <w:rFonts w:hint="default" w:ascii="Times New Roman" w:hAnsi="Times New Roman" w:cs="Times New Roman"/>
                <w:color w:val="auto"/>
                <w:kern w:val="2"/>
                <w:sz w:val="21"/>
                <w:szCs w:val="21"/>
                <w:lang w:val="en-US" w:eastAsia="zh-CN" w:bidi="ar-SA"/>
              </w:rPr>
              <w:t>/</w:t>
            </w:r>
            <w:bookmarkEnd w:id="351"/>
            <w:bookmarkEnd w:id="352"/>
          </w:p>
        </w:tc>
      </w:tr>
    </w:tbl>
    <w:p>
      <w:pPr>
        <w:pStyle w:val="30"/>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gridSpan w:val="2"/>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53" w:name="_Toc32694"/>
            <w:bookmarkStart w:id="354" w:name="_Toc11230"/>
            <w:r>
              <w:rPr>
                <w:rFonts w:hint="eastAsia" w:ascii="Times New Roman" w:hAnsi="Times New Roman" w:cs="Times New Roman"/>
                <w:color w:val="auto"/>
                <w:kern w:val="2"/>
                <w:sz w:val="21"/>
                <w:szCs w:val="21"/>
                <w:lang w:val="en-US" w:eastAsia="zh-CN" w:bidi="ar-SA"/>
              </w:rPr>
              <w:t>风险筛选值</w:t>
            </w:r>
            <w:bookmarkEnd w:id="353"/>
            <w:bookmarkEnd w:id="3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gridSpan w:val="2"/>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5" w:name="_Toc31135"/>
            <w:bookmarkStart w:id="356" w:name="_Toc13583"/>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55"/>
            <w:bookmarkEnd w:id="35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7" w:name="_Toc24122"/>
            <w:bookmarkStart w:id="358" w:name="_Toc11623"/>
            <w:r>
              <w:rPr>
                <w:rFonts w:hint="default" w:ascii="Times New Roman" w:hAnsi="Times New Roman" w:cs="Times New Roman"/>
                <w:color w:val="auto"/>
                <w:kern w:val="2"/>
                <w:sz w:val="21"/>
                <w:szCs w:val="21"/>
                <w:lang w:val="en-US" w:eastAsia="zh-CN" w:bidi="ar-SA"/>
              </w:rPr>
              <w:t>5.5＜PH≤6.5</w:t>
            </w:r>
            <w:bookmarkEnd w:id="357"/>
            <w:bookmarkEnd w:id="35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9" w:name="_Toc15586"/>
            <w:bookmarkStart w:id="360" w:name="_Toc8707"/>
            <w:r>
              <w:rPr>
                <w:rFonts w:hint="default" w:ascii="Times New Roman" w:hAnsi="Times New Roman" w:cs="Times New Roman"/>
                <w:color w:val="auto"/>
                <w:kern w:val="2"/>
                <w:sz w:val="21"/>
                <w:szCs w:val="21"/>
                <w:lang w:val="en-US" w:eastAsia="zh-CN" w:bidi="ar-SA"/>
              </w:rPr>
              <w:t>6.5＜PH≤7.5</w:t>
            </w:r>
            <w:bookmarkEnd w:id="359"/>
            <w:bookmarkEnd w:id="360"/>
          </w:p>
        </w:tc>
        <w:tc>
          <w:tcPr>
            <w:tcW w:w="1700"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1" w:name="_Toc8157"/>
            <w:bookmarkStart w:id="362" w:name="_Toc12364"/>
            <w:r>
              <w:rPr>
                <w:rFonts w:hint="default" w:ascii="Times New Roman" w:hAnsi="Times New Roman" w:cs="Times New Roman"/>
                <w:color w:val="auto"/>
                <w:kern w:val="2"/>
                <w:sz w:val="21"/>
                <w:szCs w:val="21"/>
                <w:lang w:val="en-US" w:eastAsia="zh-CN" w:bidi="ar-SA"/>
              </w:rPr>
              <w:t>PH＞7.5</w:t>
            </w:r>
            <w:bookmarkEnd w:id="361"/>
            <w:bookmarkEnd w:id="3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3" w:name="_Toc11569"/>
            <w:bookmarkStart w:id="364" w:name="_Toc4573"/>
            <w:r>
              <w:rPr>
                <w:rFonts w:hint="default" w:ascii="Times New Roman" w:hAnsi="Times New Roman" w:cs="Times New Roman"/>
                <w:color w:val="auto"/>
                <w:kern w:val="2"/>
                <w:sz w:val="21"/>
                <w:szCs w:val="21"/>
                <w:lang w:val="en-US" w:eastAsia="zh-CN" w:bidi="ar-SA"/>
              </w:rPr>
              <w:t>水田</w:t>
            </w:r>
            <w:bookmarkEnd w:id="363"/>
            <w:bookmarkEnd w:id="36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5" w:name="_Toc24884"/>
            <w:bookmarkStart w:id="366" w:name="_Toc15733"/>
            <w:r>
              <w:rPr>
                <w:rFonts w:hint="default" w:ascii="Times New Roman" w:hAnsi="Times New Roman" w:cs="Times New Roman"/>
                <w:color w:val="auto"/>
                <w:kern w:val="2"/>
                <w:sz w:val="21"/>
                <w:szCs w:val="21"/>
                <w:lang w:val="en-US" w:eastAsia="zh-CN" w:bidi="ar-SA"/>
              </w:rPr>
              <w:t>0.3</w:t>
            </w:r>
            <w:bookmarkEnd w:id="365"/>
            <w:bookmarkEnd w:id="36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7" w:name="_Toc32399"/>
            <w:bookmarkStart w:id="368" w:name="_Toc8008"/>
            <w:r>
              <w:rPr>
                <w:rFonts w:hint="default" w:ascii="Times New Roman" w:hAnsi="Times New Roman" w:cs="Times New Roman"/>
                <w:color w:val="auto"/>
                <w:kern w:val="2"/>
                <w:sz w:val="21"/>
                <w:szCs w:val="21"/>
                <w:lang w:val="en-US" w:eastAsia="zh-CN" w:bidi="ar-SA"/>
              </w:rPr>
              <w:t>0.4</w:t>
            </w:r>
            <w:bookmarkEnd w:id="367"/>
            <w:bookmarkEnd w:id="36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9" w:name="_Toc21903"/>
            <w:bookmarkStart w:id="370" w:name="_Toc2084"/>
            <w:r>
              <w:rPr>
                <w:rFonts w:hint="default" w:ascii="Times New Roman" w:hAnsi="Times New Roman" w:cs="Times New Roman"/>
                <w:color w:val="auto"/>
                <w:kern w:val="2"/>
                <w:sz w:val="21"/>
                <w:szCs w:val="21"/>
                <w:lang w:val="en-US" w:eastAsia="zh-CN" w:bidi="ar-SA"/>
              </w:rPr>
              <w:t>0.6</w:t>
            </w:r>
            <w:bookmarkEnd w:id="369"/>
            <w:bookmarkEnd w:id="370"/>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1" w:name="_Toc4090"/>
            <w:bookmarkStart w:id="372" w:name="_Toc4052"/>
            <w:r>
              <w:rPr>
                <w:rFonts w:hint="default" w:ascii="Times New Roman" w:hAnsi="Times New Roman" w:cs="Times New Roman"/>
                <w:color w:val="auto"/>
                <w:kern w:val="2"/>
                <w:sz w:val="21"/>
                <w:szCs w:val="21"/>
                <w:lang w:val="en-US" w:eastAsia="zh-CN" w:bidi="ar-SA"/>
              </w:rPr>
              <w:t>0.8</w:t>
            </w:r>
            <w:bookmarkEnd w:id="371"/>
            <w:bookmarkEnd w:id="3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3" w:name="_Toc28201"/>
            <w:bookmarkStart w:id="374" w:name="_Toc14498"/>
            <w:r>
              <w:rPr>
                <w:rFonts w:hint="default" w:ascii="Times New Roman" w:hAnsi="Times New Roman" w:cs="Times New Roman"/>
                <w:color w:val="auto"/>
                <w:kern w:val="2"/>
                <w:sz w:val="21"/>
                <w:szCs w:val="21"/>
                <w:lang w:val="en-US" w:eastAsia="zh-CN" w:bidi="ar-SA"/>
              </w:rPr>
              <w:t>其他</w:t>
            </w:r>
            <w:bookmarkEnd w:id="373"/>
            <w:bookmarkEnd w:id="37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5" w:name="_Toc32233"/>
            <w:bookmarkStart w:id="376" w:name="_Toc31464"/>
            <w:bookmarkStart w:id="377" w:name="_Toc22884"/>
            <w:bookmarkStart w:id="378" w:name="_Toc488"/>
            <w:bookmarkStart w:id="379" w:name="_Toc31673"/>
            <w:bookmarkStart w:id="380" w:name="_Toc19852"/>
            <w:bookmarkStart w:id="381" w:name="_Toc14102"/>
            <w:bookmarkStart w:id="382" w:name="_Toc32108"/>
            <w:bookmarkStart w:id="383" w:name="_Toc31165"/>
            <w:r>
              <w:rPr>
                <w:rFonts w:hint="default" w:ascii="Times New Roman" w:hAnsi="Times New Roman" w:cs="Times New Roman"/>
                <w:color w:val="auto"/>
                <w:kern w:val="2"/>
                <w:sz w:val="21"/>
                <w:szCs w:val="21"/>
                <w:lang w:val="en-US" w:eastAsia="zh-CN" w:bidi="ar-SA"/>
              </w:rPr>
              <w:t>0.3</w:t>
            </w:r>
            <w:bookmarkEnd w:id="375"/>
            <w:bookmarkEnd w:id="376"/>
            <w:bookmarkEnd w:id="377"/>
            <w:bookmarkEnd w:id="378"/>
            <w:bookmarkEnd w:id="379"/>
            <w:bookmarkEnd w:id="380"/>
            <w:bookmarkEnd w:id="381"/>
            <w:bookmarkEnd w:id="382"/>
            <w:bookmarkEnd w:id="383"/>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4631"/>
            <w:bookmarkStart w:id="385" w:name="_Toc32541"/>
            <w:r>
              <w:rPr>
                <w:rFonts w:hint="default" w:ascii="Times New Roman" w:hAnsi="Times New Roman" w:cs="Times New Roman"/>
                <w:color w:val="auto"/>
                <w:kern w:val="2"/>
                <w:sz w:val="21"/>
                <w:szCs w:val="21"/>
                <w:lang w:val="en-US" w:eastAsia="zh-CN" w:bidi="ar-SA"/>
              </w:rPr>
              <w:t>0.3</w:t>
            </w:r>
            <w:bookmarkEnd w:id="384"/>
            <w:bookmarkEnd w:id="385"/>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31530"/>
            <w:bookmarkStart w:id="387" w:name="_Toc17250"/>
            <w:r>
              <w:rPr>
                <w:rFonts w:hint="default" w:ascii="Times New Roman" w:hAnsi="Times New Roman" w:cs="Times New Roman"/>
                <w:color w:val="auto"/>
                <w:kern w:val="2"/>
                <w:sz w:val="21"/>
                <w:szCs w:val="21"/>
                <w:lang w:val="en-US" w:eastAsia="zh-CN" w:bidi="ar-SA"/>
              </w:rPr>
              <w:t>0.3</w:t>
            </w:r>
            <w:bookmarkEnd w:id="386"/>
            <w:bookmarkEnd w:id="387"/>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21296"/>
            <w:bookmarkStart w:id="389" w:name="_Toc6683"/>
            <w:r>
              <w:rPr>
                <w:rFonts w:hint="default" w:ascii="Times New Roman" w:hAnsi="Times New Roman" w:cs="Times New Roman"/>
                <w:color w:val="auto"/>
                <w:kern w:val="2"/>
                <w:sz w:val="21"/>
                <w:szCs w:val="21"/>
                <w:lang w:val="en-US" w:eastAsia="zh-CN" w:bidi="ar-SA"/>
              </w:rPr>
              <w:t>0.6</w:t>
            </w:r>
            <w:bookmarkEnd w:id="388"/>
            <w:bookmarkEnd w:id="3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0" w:name="_Toc30243"/>
            <w:bookmarkStart w:id="391" w:name="_Toc21584"/>
            <w:bookmarkStart w:id="392" w:name="_Toc691"/>
            <w:bookmarkStart w:id="393" w:name="_Toc9914"/>
            <w:bookmarkStart w:id="394" w:name="_Toc333"/>
            <w:bookmarkStart w:id="395" w:name="_Toc28812"/>
            <w:bookmarkStart w:id="396" w:name="_Toc11170"/>
            <w:bookmarkStart w:id="397" w:name="_Toc25879"/>
            <w:bookmarkStart w:id="398" w:name="_Toc2558"/>
            <w:r>
              <w:rPr>
                <w:rFonts w:hint="default" w:ascii="Times New Roman" w:hAnsi="Times New Roman" w:cs="Times New Roman"/>
                <w:color w:val="auto"/>
                <w:kern w:val="2"/>
                <w:sz w:val="21"/>
                <w:szCs w:val="21"/>
                <w:lang w:val="en-US" w:eastAsia="zh-CN" w:bidi="ar-SA"/>
              </w:rPr>
              <w:t>汞</w:t>
            </w:r>
            <w:bookmarkEnd w:id="390"/>
            <w:bookmarkEnd w:id="391"/>
            <w:bookmarkEnd w:id="392"/>
            <w:bookmarkEnd w:id="393"/>
            <w:bookmarkEnd w:id="394"/>
            <w:bookmarkEnd w:id="395"/>
            <w:bookmarkEnd w:id="396"/>
            <w:bookmarkEnd w:id="397"/>
            <w:bookmarkEnd w:id="398"/>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9" w:name="_Toc1308"/>
            <w:bookmarkStart w:id="400" w:name="_Toc7592"/>
            <w:r>
              <w:rPr>
                <w:rFonts w:hint="default" w:ascii="Times New Roman" w:hAnsi="Times New Roman" w:cs="Times New Roman"/>
                <w:color w:val="auto"/>
                <w:kern w:val="2"/>
                <w:sz w:val="21"/>
                <w:szCs w:val="21"/>
                <w:lang w:val="en-US" w:eastAsia="zh-CN" w:bidi="ar-SA"/>
              </w:rPr>
              <w:t>水田</w:t>
            </w:r>
            <w:bookmarkEnd w:id="399"/>
            <w:bookmarkEnd w:id="40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1" w:name="_Toc22414"/>
            <w:bookmarkStart w:id="402" w:name="_Toc4999"/>
            <w:bookmarkStart w:id="403" w:name="_Toc16834"/>
            <w:bookmarkStart w:id="404" w:name="_Toc8110"/>
            <w:bookmarkStart w:id="405" w:name="_Toc14002"/>
            <w:bookmarkStart w:id="406" w:name="_Toc7929"/>
            <w:bookmarkStart w:id="407" w:name="_Toc20014"/>
            <w:bookmarkStart w:id="408" w:name="_Toc31728"/>
            <w:bookmarkStart w:id="409" w:name="_Toc859"/>
            <w:r>
              <w:rPr>
                <w:rFonts w:hint="default" w:ascii="Times New Roman" w:hAnsi="Times New Roman" w:cs="Times New Roman"/>
                <w:color w:val="auto"/>
                <w:kern w:val="2"/>
                <w:sz w:val="21"/>
                <w:szCs w:val="21"/>
                <w:lang w:val="en-US" w:eastAsia="zh-CN" w:bidi="ar-SA"/>
              </w:rPr>
              <w:t>0.5</w:t>
            </w:r>
            <w:bookmarkEnd w:id="401"/>
            <w:bookmarkEnd w:id="402"/>
            <w:bookmarkEnd w:id="403"/>
            <w:bookmarkEnd w:id="404"/>
            <w:bookmarkEnd w:id="405"/>
            <w:bookmarkEnd w:id="406"/>
            <w:bookmarkEnd w:id="407"/>
            <w:bookmarkEnd w:id="408"/>
            <w:bookmarkEnd w:id="409"/>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12295"/>
            <w:bookmarkStart w:id="411" w:name="_Toc29392"/>
            <w:r>
              <w:rPr>
                <w:rFonts w:hint="default" w:ascii="Times New Roman" w:hAnsi="Times New Roman" w:cs="Times New Roman"/>
                <w:color w:val="auto"/>
                <w:kern w:val="2"/>
                <w:sz w:val="21"/>
                <w:szCs w:val="21"/>
                <w:lang w:val="en-US" w:eastAsia="zh-CN" w:bidi="ar-SA"/>
              </w:rPr>
              <w:t>0.5</w:t>
            </w:r>
            <w:bookmarkEnd w:id="410"/>
            <w:bookmarkEnd w:id="411"/>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25852"/>
            <w:bookmarkStart w:id="413" w:name="_Toc10206"/>
            <w:r>
              <w:rPr>
                <w:rFonts w:hint="default" w:ascii="Times New Roman" w:hAnsi="Times New Roman" w:cs="Times New Roman"/>
                <w:color w:val="auto"/>
                <w:kern w:val="2"/>
                <w:sz w:val="21"/>
                <w:szCs w:val="21"/>
                <w:lang w:val="en-US" w:eastAsia="zh-CN" w:bidi="ar-SA"/>
              </w:rPr>
              <w:t>0.6</w:t>
            </w:r>
            <w:bookmarkEnd w:id="412"/>
            <w:bookmarkEnd w:id="413"/>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4" w:name="_Toc9773"/>
            <w:bookmarkStart w:id="415" w:name="_Toc10885"/>
            <w:r>
              <w:rPr>
                <w:rFonts w:hint="default" w:ascii="Times New Roman" w:hAnsi="Times New Roman" w:cs="Times New Roman"/>
                <w:color w:val="auto"/>
                <w:kern w:val="2"/>
                <w:sz w:val="21"/>
                <w:szCs w:val="21"/>
                <w:lang w:val="en-US" w:eastAsia="zh-CN" w:bidi="ar-SA"/>
              </w:rPr>
              <w:t>1.0</w:t>
            </w:r>
            <w:bookmarkEnd w:id="414"/>
            <w:bookmarkEnd w:id="4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6" w:name="_Toc25211"/>
            <w:bookmarkStart w:id="417" w:name="_Toc19500"/>
            <w:r>
              <w:rPr>
                <w:rFonts w:hint="default" w:ascii="Times New Roman" w:hAnsi="Times New Roman" w:cs="Times New Roman"/>
                <w:color w:val="auto"/>
                <w:kern w:val="2"/>
                <w:sz w:val="21"/>
                <w:szCs w:val="21"/>
                <w:lang w:val="en-US" w:eastAsia="zh-CN" w:bidi="ar-SA"/>
              </w:rPr>
              <w:t>其他</w:t>
            </w:r>
            <w:bookmarkEnd w:id="416"/>
            <w:bookmarkEnd w:id="417"/>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8" w:name="_Toc16267"/>
            <w:bookmarkStart w:id="419" w:name="_Toc19304"/>
            <w:r>
              <w:rPr>
                <w:rFonts w:hint="default" w:ascii="Times New Roman" w:hAnsi="Times New Roman" w:cs="Times New Roman"/>
                <w:color w:val="auto"/>
                <w:kern w:val="2"/>
                <w:sz w:val="21"/>
                <w:szCs w:val="21"/>
                <w:lang w:val="en-US" w:eastAsia="zh-CN" w:bidi="ar-SA"/>
              </w:rPr>
              <w:t>1.3</w:t>
            </w:r>
            <w:bookmarkEnd w:id="418"/>
            <w:bookmarkEnd w:id="419"/>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0" w:name="_Toc2930"/>
            <w:bookmarkStart w:id="421" w:name="_Toc12348"/>
            <w:r>
              <w:rPr>
                <w:rFonts w:hint="default" w:ascii="Times New Roman" w:hAnsi="Times New Roman" w:cs="Times New Roman"/>
                <w:color w:val="auto"/>
                <w:kern w:val="2"/>
                <w:sz w:val="21"/>
                <w:szCs w:val="21"/>
                <w:lang w:val="en-US" w:eastAsia="zh-CN" w:bidi="ar-SA"/>
              </w:rPr>
              <w:t>1.8</w:t>
            </w:r>
            <w:bookmarkEnd w:id="420"/>
            <w:bookmarkEnd w:id="421"/>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2" w:name="_Toc30616"/>
            <w:bookmarkStart w:id="423" w:name="_Toc26798"/>
            <w:r>
              <w:rPr>
                <w:rFonts w:hint="default" w:ascii="Times New Roman" w:hAnsi="Times New Roman" w:cs="Times New Roman"/>
                <w:color w:val="auto"/>
                <w:kern w:val="2"/>
                <w:sz w:val="21"/>
                <w:szCs w:val="21"/>
                <w:lang w:val="en-US" w:eastAsia="zh-CN" w:bidi="ar-SA"/>
              </w:rPr>
              <w:t>2.4</w:t>
            </w:r>
            <w:bookmarkEnd w:id="422"/>
            <w:bookmarkEnd w:id="423"/>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4" w:name="_Toc3987"/>
            <w:bookmarkStart w:id="425" w:name="_Toc10160"/>
            <w:r>
              <w:rPr>
                <w:rFonts w:hint="default" w:ascii="Times New Roman" w:hAnsi="Times New Roman" w:cs="Times New Roman"/>
                <w:color w:val="auto"/>
                <w:kern w:val="2"/>
                <w:sz w:val="21"/>
                <w:szCs w:val="21"/>
                <w:lang w:val="en-US" w:eastAsia="zh-CN" w:bidi="ar-SA"/>
              </w:rPr>
              <w:t>3.4</w:t>
            </w:r>
            <w:bookmarkEnd w:id="424"/>
            <w:bookmarkEnd w:id="4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6" w:name="_Toc3141"/>
            <w:bookmarkStart w:id="427" w:name="_Toc22772"/>
            <w:bookmarkStart w:id="428" w:name="_Toc11677"/>
            <w:bookmarkStart w:id="429" w:name="_Toc3534"/>
            <w:bookmarkStart w:id="430" w:name="_Toc1470"/>
            <w:bookmarkStart w:id="431" w:name="_Toc6851"/>
            <w:bookmarkStart w:id="432" w:name="_Toc26929"/>
            <w:bookmarkStart w:id="433" w:name="_Toc5167"/>
            <w:bookmarkStart w:id="434" w:name="_Toc8406"/>
            <w:r>
              <w:rPr>
                <w:rFonts w:hint="default" w:ascii="Times New Roman" w:hAnsi="Times New Roman" w:cs="Times New Roman"/>
                <w:color w:val="auto"/>
                <w:kern w:val="2"/>
                <w:sz w:val="21"/>
                <w:szCs w:val="21"/>
                <w:lang w:val="en-US" w:eastAsia="zh-CN" w:bidi="ar-SA"/>
              </w:rPr>
              <w:t>砷</w:t>
            </w:r>
            <w:bookmarkEnd w:id="426"/>
            <w:bookmarkEnd w:id="427"/>
            <w:bookmarkEnd w:id="428"/>
            <w:bookmarkEnd w:id="429"/>
            <w:bookmarkEnd w:id="430"/>
            <w:bookmarkEnd w:id="431"/>
            <w:bookmarkEnd w:id="432"/>
            <w:bookmarkEnd w:id="433"/>
            <w:bookmarkEnd w:id="434"/>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5" w:name="_Toc1673"/>
            <w:bookmarkStart w:id="436" w:name="_Toc7534"/>
            <w:r>
              <w:rPr>
                <w:rFonts w:hint="default" w:ascii="Times New Roman" w:hAnsi="Times New Roman" w:cs="Times New Roman"/>
                <w:color w:val="auto"/>
                <w:kern w:val="2"/>
                <w:sz w:val="21"/>
                <w:szCs w:val="21"/>
                <w:lang w:val="en-US" w:eastAsia="zh-CN" w:bidi="ar-SA"/>
              </w:rPr>
              <w:t>水田</w:t>
            </w:r>
            <w:bookmarkEnd w:id="435"/>
            <w:bookmarkEnd w:id="43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7" w:name="_Toc30996"/>
            <w:bookmarkStart w:id="438" w:name="_Toc13416"/>
            <w:r>
              <w:rPr>
                <w:rFonts w:hint="default" w:ascii="Times New Roman" w:hAnsi="Times New Roman" w:cs="Times New Roman"/>
                <w:color w:val="auto"/>
                <w:kern w:val="2"/>
                <w:sz w:val="21"/>
                <w:szCs w:val="21"/>
                <w:lang w:val="en-US" w:eastAsia="zh-CN" w:bidi="ar-SA"/>
              </w:rPr>
              <w:t>30</w:t>
            </w:r>
            <w:bookmarkEnd w:id="437"/>
            <w:bookmarkEnd w:id="43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9" w:name="_Toc5444"/>
            <w:bookmarkStart w:id="440" w:name="_Toc19365"/>
            <w:r>
              <w:rPr>
                <w:rFonts w:hint="default" w:ascii="Times New Roman" w:hAnsi="Times New Roman" w:cs="Times New Roman"/>
                <w:color w:val="auto"/>
                <w:kern w:val="2"/>
                <w:sz w:val="21"/>
                <w:szCs w:val="21"/>
                <w:lang w:val="en-US" w:eastAsia="zh-CN" w:bidi="ar-SA"/>
              </w:rPr>
              <w:t>30</w:t>
            </w:r>
            <w:bookmarkEnd w:id="439"/>
            <w:bookmarkEnd w:id="44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1" w:name="_Toc1555"/>
            <w:bookmarkStart w:id="442" w:name="_Toc1847"/>
            <w:r>
              <w:rPr>
                <w:rFonts w:hint="default" w:ascii="Times New Roman" w:hAnsi="Times New Roman" w:cs="Times New Roman"/>
                <w:color w:val="auto"/>
                <w:kern w:val="2"/>
                <w:sz w:val="21"/>
                <w:szCs w:val="21"/>
                <w:lang w:val="en-US" w:eastAsia="zh-CN" w:bidi="ar-SA"/>
              </w:rPr>
              <w:t>25</w:t>
            </w:r>
            <w:bookmarkEnd w:id="441"/>
            <w:bookmarkEnd w:id="442"/>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3" w:name="_Toc8710"/>
            <w:bookmarkStart w:id="444" w:name="_Toc28232"/>
            <w:r>
              <w:rPr>
                <w:rFonts w:hint="default" w:ascii="Times New Roman" w:hAnsi="Times New Roman" w:cs="Times New Roman"/>
                <w:color w:val="auto"/>
                <w:kern w:val="2"/>
                <w:sz w:val="21"/>
                <w:szCs w:val="21"/>
                <w:lang w:val="en-US" w:eastAsia="zh-CN" w:bidi="ar-SA"/>
              </w:rPr>
              <w:t>20</w:t>
            </w:r>
            <w:bookmarkEnd w:id="443"/>
            <w:bookmarkEnd w:id="4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5" w:name="_Toc29462"/>
            <w:bookmarkStart w:id="446" w:name="_Toc26456"/>
            <w:r>
              <w:rPr>
                <w:rFonts w:hint="default" w:ascii="Times New Roman" w:hAnsi="Times New Roman" w:cs="Times New Roman"/>
                <w:color w:val="auto"/>
                <w:kern w:val="2"/>
                <w:sz w:val="21"/>
                <w:szCs w:val="21"/>
                <w:lang w:val="en-US" w:eastAsia="zh-CN" w:bidi="ar-SA"/>
              </w:rPr>
              <w:t>其他</w:t>
            </w:r>
            <w:bookmarkEnd w:id="445"/>
            <w:bookmarkEnd w:id="44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284"/>
            <w:bookmarkStart w:id="448" w:name="_Toc16011"/>
            <w:r>
              <w:rPr>
                <w:rFonts w:hint="default" w:ascii="Times New Roman" w:hAnsi="Times New Roman" w:cs="Times New Roman"/>
                <w:color w:val="auto"/>
                <w:kern w:val="2"/>
                <w:sz w:val="21"/>
                <w:szCs w:val="21"/>
                <w:lang w:val="en-US" w:eastAsia="zh-CN" w:bidi="ar-SA"/>
              </w:rPr>
              <w:t>40</w:t>
            </w:r>
            <w:bookmarkEnd w:id="447"/>
            <w:bookmarkEnd w:id="44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25175"/>
            <w:bookmarkStart w:id="450" w:name="_Toc11131"/>
            <w:r>
              <w:rPr>
                <w:rFonts w:hint="default" w:ascii="Times New Roman" w:hAnsi="Times New Roman" w:cs="Times New Roman"/>
                <w:color w:val="auto"/>
                <w:kern w:val="2"/>
                <w:sz w:val="21"/>
                <w:szCs w:val="21"/>
                <w:lang w:val="en-US" w:eastAsia="zh-CN" w:bidi="ar-SA"/>
              </w:rPr>
              <w:t>40</w:t>
            </w:r>
            <w:bookmarkEnd w:id="449"/>
            <w:bookmarkEnd w:id="45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12277"/>
            <w:bookmarkStart w:id="452" w:name="_Toc8195"/>
            <w:r>
              <w:rPr>
                <w:rFonts w:hint="default" w:ascii="Times New Roman" w:hAnsi="Times New Roman" w:cs="Times New Roman"/>
                <w:color w:val="auto"/>
                <w:kern w:val="2"/>
                <w:sz w:val="21"/>
                <w:szCs w:val="21"/>
                <w:lang w:val="en-US" w:eastAsia="zh-CN" w:bidi="ar-SA"/>
              </w:rPr>
              <w:t>30</w:t>
            </w:r>
            <w:bookmarkEnd w:id="451"/>
            <w:bookmarkEnd w:id="452"/>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6035"/>
            <w:bookmarkStart w:id="454" w:name="_Toc31134"/>
            <w:r>
              <w:rPr>
                <w:rFonts w:hint="default" w:ascii="Times New Roman" w:hAnsi="Times New Roman" w:cs="Times New Roman"/>
                <w:color w:val="auto"/>
                <w:kern w:val="2"/>
                <w:sz w:val="21"/>
                <w:szCs w:val="21"/>
                <w:lang w:val="en-US" w:eastAsia="zh-CN" w:bidi="ar-SA"/>
              </w:rPr>
              <w:t>25</w:t>
            </w:r>
            <w:bookmarkEnd w:id="453"/>
            <w:bookmarkEnd w:id="4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2744"/>
            <w:bookmarkStart w:id="456" w:name="_Toc16106"/>
            <w:bookmarkStart w:id="457" w:name="_Toc15943"/>
            <w:bookmarkStart w:id="458" w:name="_Toc24536"/>
            <w:bookmarkStart w:id="459" w:name="_Toc28540"/>
            <w:bookmarkStart w:id="460" w:name="_Toc13312"/>
            <w:bookmarkStart w:id="461" w:name="_Toc23516"/>
            <w:bookmarkStart w:id="462" w:name="_Toc17728"/>
            <w:bookmarkStart w:id="463" w:name="_Toc30805"/>
            <w:r>
              <w:rPr>
                <w:rFonts w:hint="default" w:ascii="Times New Roman" w:hAnsi="Times New Roman" w:cs="Times New Roman"/>
                <w:color w:val="auto"/>
                <w:kern w:val="2"/>
                <w:sz w:val="21"/>
                <w:szCs w:val="21"/>
                <w:lang w:val="en-US" w:eastAsia="zh-CN" w:bidi="ar-SA"/>
              </w:rPr>
              <w:t>铅</w:t>
            </w:r>
            <w:bookmarkEnd w:id="455"/>
            <w:bookmarkEnd w:id="456"/>
            <w:bookmarkEnd w:id="457"/>
            <w:bookmarkEnd w:id="458"/>
            <w:bookmarkEnd w:id="459"/>
            <w:bookmarkEnd w:id="460"/>
            <w:bookmarkEnd w:id="461"/>
            <w:bookmarkEnd w:id="462"/>
            <w:bookmarkEnd w:id="463"/>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4" w:name="_Toc969"/>
            <w:bookmarkStart w:id="465" w:name="_Toc20167"/>
            <w:r>
              <w:rPr>
                <w:rFonts w:hint="default" w:ascii="Times New Roman" w:hAnsi="Times New Roman" w:cs="Times New Roman"/>
                <w:color w:val="auto"/>
                <w:kern w:val="2"/>
                <w:sz w:val="21"/>
                <w:szCs w:val="21"/>
                <w:lang w:val="en-US" w:eastAsia="zh-CN" w:bidi="ar-SA"/>
              </w:rPr>
              <w:t>水田</w:t>
            </w:r>
            <w:bookmarkEnd w:id="464"/>
            <w:bookmarkEnd w:id="465"/>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6" w:name="_Toc13475"/>
            <w:bookmarkStart w:id="467" w:name="_Toc12411"/>
            <w:r>
              <w:rPr>
                <w:rFonts w:hint="default" w:ascii="Times New Roman" w:hAnsi="Times New Roman" w:cs="Times New Roman"/>
                <w:color w:val="auto"/>
                <w:kern w:val="2"/>
                <w:sz w:val="21"/>
                <w:szCs w:val="21"/>
                <w:lang w:val="en-US" w:eastAsia="zh-CN" w:bidi="ar-SA"/>
              </w:rPr>
              <w:t>80</w:t>
            </w:r>
            <w:bookmarkEnd w:id="466"/>
            <w:bookmarkEnd w:id="467"/>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8" w:name="_Toc19386"/>
            <w:bookmarkStart w:id="469" w:name="_Toc3435"/>
            <w:r>
              <w:rPr>
                <w:rFonts w:hint="default" w:ascii="Times New Roman" w:hAnsi="Times New Roman" w:cs="Times New Roman"/>
                <w:color w:val="auto"/>
                <w:kern w:val="2"/>
                <w:sz w:val="21"/>
                <w:szCs w:val="21"/>
                <w:lang w:val="en-US" w:eastAsia="zh-CN" w:bidi="ar-SA"/>
              </w:rPr>
              <w:t>100</w:t>
            </w:r>
            <w:bookmarkEnd w:id="468"/>
            <w:bookmarkEnd w:id="469"/>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0" w:name="_Toc20846"/>
            <w:bookmarkStart w:id="471" w:name="_Toc14765"/>
            <w:r>
              <w:rPr>
                <w:rFonts w:hint="default" w:ascii="Times New Roman" w:hAnsi="Times New Roman" w:cs="Times New Roman"/>
                <w:color w:val="auto"/>
                <w:kern w:val="2"/>
                <w:sz w:val="21"/>
                <w:szCs w:val="21"/>
                <w:lang w:val="en-US" w:eastAsia="zh-CN" w:bidi="ar-SA"/>
              </w:rPr>
              <w:t>140</w:t>
            </w:r>
            <w:bookmarkEnd w:id="470"/>
            <w:bookmarkEnd w:id="471"/>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4613"/>
            <w:bookmarkStart w:id="473" w:name="_Toc1456"/>
            <w:r>
              <w:rPr>
                <w:rFonts w:hint="default" w:ascii="Times New Roman" w:hAnsi="Times New Roman" w:cs="Times New Roman"/>
                <w:color w:val="auto"/>
                <w:kern w:val="2"/>
                <w:sz w:val="21"/>
                <w:szCs w:val="21"/>
                <w:lang w:val="en-US" w:eastAsia="zh-CN" w:bidi="ar-SA"/>
              </w:rPr>
              <w:t>240</w:t>
            </w:r>
            <w:bookmarkEnd w:id="472"/>
            <w:bookmarkEnd w:id="4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8508"/>
            <w:bookmarkStart w:id="475" w:name="_Toc843"/>
            <w:r>
              <w:rPr>
                <w:rFonts w:hint="default" w:ascii="Times New Roman" w:hAnsi="Times New Roman" w:cs="Times New Roman"/>
                <w:color w:val="auto"/>
                <w:kern w:val="2"/>
                <w:sz w:val="21"/>
                <w:szCs w:val="21"/>
                <w:lang w:val="en-US" w:eastAsia="zh-CN" w:bidi="ar-SA"/>
              </w:rPr>
              <w:t>其他</w:t>
            </w:r>
            <w:bookmarkEnd w:id="474"/>
            <w:bookmarkEnd w:id="475"/>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19336"/>
            <w:bookmarkStart w:id="477" w:name="_Toc19531"/>
            <w:r>
              <w:rPr>
                <w:rFonts w:hint="default" w:ascii="Times New Roman" w:hAnsi="Times New Roman" w:cs="Times New Roman"/>
                <w:color w:val="auto"/>
                <w:kern w:val="2"/>
                <w:sz w:val="21"/>
                <w:szCs w:val="21"/>
                <w:lang w:val="en-US" w:eastAsia="zh-CN" w:bidi="ar-SA"/>
              </w:rPr>
              <w:t>70</w:t>
            </w:r>
            <w:bookmarkEnd w:id="476"/>
            <w:bookmarkEnd w:id="477"/>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6153"/>
            <w:bookmarkStart w:id="479" w:name="_Toc7350"/>
            <w:r>
              <w:rPr>
                <w:rFonts w:hint="default" w:ascii="Times New Roman" w:hAnsi="Times New Roman" w:cs="Times New Roman"/>
                <w:color w:val="auto"/>
                <w:kern w:val="2"/>
                <w:sz w:val="21"/>
                <w:szCs w:val="21"/>
                <w:lang w:val="en-US" w:eastAsia="zh-CN" w:bidi="ar-SA"/>
              </w:rPr>
              <w:t>90</w:t>
            </w:r>
            <w:bookmarkEnd w:id="478"/>
            <w:bookmarkEnd w:id="479"/>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5791"/>
            <w:bookmarkStart w:id="481" w:name="_Toc24124"/>
            <w:r>
              <w:rPr>
                <w:rFonts w:hint="default" w:ascii="Times New Roman" w:hAnsi="Times New Roman" w:cs="Times New Roman"/>
                <w:color w:val="auto"/>
                <w:kern w:val="2"/>
                <w:sz w:val="21"/>
                <w:szCs w:val="21"/>
                <w:lang w:val="en-US" w:eastAsia="zh-CN" w:bidi="ar-SA"/>
              </w:rPr>
              <w:t>120</w:t>
            </w:r>
            <w:bookmarkEnd w:id="480"/>
            <w:bookmarkEnd w:id="481"/>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1943"/>
            <w:bookmarkStart w:id="483" w:name="_Toc23866"/>
            <w:r>
              <w:rPr>
                <w:rFonts w:hint="default" w:ascii="Times New Roman" w:hAnsi="Times New Roman" w:cs="Times New Roman"/>
                <w:color w:val="auto"/>
                <w:kern w:val="2"/>
                <w:sz w:val="21"/>
                <w:szCs w:val="21"/>
                <w:lang w:val="en-US" w:eastAsia="zh-CN" w:bidi="ar-SA"/>
              </w:rPr>
              <w:t>170</w:t>
            </w:r>
            <w:bookmarkEnd w:id="482"/>
            <w:bookmarkEnd w:id="4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15421"/>
            <w:bookmarkStart w:id="485" w:name="_Toc4694"/>
            <w:bookmarkStart w:id="486" w:name="_Toc10608"/>
            <w:bookmarkStart w:id="487" w:name="_Toc17499"/>
            <w:bookmarkStart w:id="488" w:name="_Toc12834"/>
            <w:bookmarkStart w:id="489" w:name="_Toc22614"/>
            <w:bookmarkStart w:id="490" w:name="_Toc30182"/>
            <w:bookmarkStart w:id="491" w:name="_Toc30731"/>
            <w:bookmarkStart w:id="492" w:name="_Toc27183"/>
            <w:r>
              <w:rPr>
                <w:rFonts w:hint="default" w:ascii="Times New Roman" w:hAnsi="Times New Roman" w:cs="Times New Roman"/>
                <w:color w:val="auto"/>
                <w:kern w:val="2"/>
                <w:sz w:val="21"/>
                <w:szCs w:val="21"/>
                <w:lang w:val="en-US" w:eastAsia="zh-CN" w:bidi="ar-SA"/>
              </w:rPr>
              <w:t>铬</w:t>
            </w:r>
            <w:bookmarkEnd w:id="484"/>
            <w:bookmarkEnd w:id="485"/>
            <w:bookmarkEnd w:id="486"/>
            <w:bookmarkEnd w:id="487"/>
            <w:bookmarkEnd w:id="488"/>
            <w:bookmarkEnd w:id="489"/>
            <w:bookmarkEnd w:id="490"/>
            <w:bookmarkEnd w:id="491"/>
            <w:bookmarkEnd w:id="492"/>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3" w:name="_Toc31988"/>
            <w:bookmarkStart w:id="494" w:name="_Toc32327"/>
            <w:r>
              <w:rPr>
                <w:rFonts w:hint="default" w:ascii="Times New Roman" w:hAnsi="Times New Roman" w:cs="Times New Roman"/>
                <w:color w:val="auto"/>
                <w:kern w:val="2"/>
                <w:sz w:val="21"/>
                <w:szCs w:val="21"/>
                <w:lang w:val="en-US" w:eastAsia="zh-CN" w:bidi="ar-SA"/>
              </w:rPr>
              <w:t>水田</w:t>
            </w:r>
            <w:bookmarkEnd w:id="493"/>
            <w:bookmarkEnd w:id="49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5" w:name="_Toc16310"/>
            <w:bookmarkStart w:id="496" w:name="_Toc24333"/>
            <w:r>
              <w:rPr>
                <w:rFonts w:hint="default" w:ascii="Times New Roman" w:hAnsi="Times New Roman" w:cs="Times New Roman"/>
                <w:color w:val="auto"/>
                <w:kern w:val="2"/>
                <w:sz w:val="21"/>
                <w:szCs w:val="21"/>
                <w:lang w:val="en-US" w:eastAsia="zh-CN" w:bidi="ar-SA"/>
              </w:rPr>
              <w:t>250</w:t>
            </w:r>
            <w:bookmarkEnd w:id="495"/>
            <w:bookmarkEnd w:id="49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7" w:name="_Toc11827"/>
            <w:bookmarkStart w:id="498" w:name="_Toc27528"/>
            <w:r>
              <w:rPr>
                <w:rFonts w:hint="default" w:ascii="Times New Roman" w:hAnsi="Times New Roman" w:cs="Times New Roman"/>
                <w:color w:val="auto"/>
                <w:kern w:val="2"/>
                <w:sz w:val="21"/>
                <w:szCs w:val="21"/>
                <w:lang w:val="en-US" w:eastAsia="zh-CN" w:bidi="ar-SA"/>
              </w:rPr>
              <w:t>250</w:t>
            </w:r>
            <w:bookmarkEnd w:id="497"/>
            <w:bookmarkEnd w:id="49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9" w:name="_Toc31951"/>
            <w:bookmarkStart w:id="500" w:name="_Toc27248"/>
            <w:r>
              <w:rPr>
                <w:rFonts w:hint="default" w:ascii="Times New Roman" w:hAnsi="Times New Roman" w:cs="Times New Roman"/>
                <w:color w:val="auto"/>
                <w:kern w:val="2"/>
                <w:sz w:val="21"/>
                <w:szCs w:val="21"/>
                <w:lang w:val="en-US" w:eastAsia="zh-CN" w:bidi="ar-SA"/>
              </w:rPr>
              <w:t>300</w:t>
            </w:r>
            <w:bookmarkEnd w:id="499"/>
            <w:bookmarkEnd w:id="500"/>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27507"/>
            <w:bookmarkStart w:id="502" w:name="_Toc2716"/>
            <w:r>
              <w:rPr>
                <w:rFonts w:hint="default" w:ascii="Times New Roman" w:hAnsi="Times New Roman" w:cs="Times New Roman"/>
                <w:color w:val="auto"/>
                <w:kern w:val="2"/>
                <w:sz w:val="21"/>
                <w:szCs w:val="21"/>
                <w:lang w:val="en-US" w:eastAsia="zh-CN" w:bidi="ar-SA"/>
              </w:rPr>
              <w:t>350</w:t>
            </w:r>
            <w:bookmarkEnd w:id="501"/>
            <w:bookmarkEnd w:id="5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22030"/>
            <w:bookmarkStart w:id="504" w:name="_Toc30110"/>
            <w:r>
              <w:rPr>
                <w:rFonts w:hint="default" w:ascii="Times New Roman" w:hAnsi="Times New Roman" w:cs="Times New Roman"/>
                <w:color w:val="auto"/>
                <w:kern w:val="2"/>
                <w:sz w:val="21"/>
                <w:szCs w:val="21"/>
                <w:lang w:val="en-US" w:eastAsia="zh-CN" w:bidi="ar-SA"/>
              </w:rPr>
              <w:t>其他</w:t>
            </w:r>
            <w:bookmarkEnd w:id="503"/>
            <w:bookmarkEnd w:id="504"/>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24794"/>
            <w:bookmarkStart w:id="506" w:name="_Toc11122"/>
            <w:r>
              <w:rPr>
                <w:rFonts w:hint="default" w:ascii="Times New Roman" w:hAnsi="Times New Roman" w:cs="Times New Roman"/>
                <w:color w:val="auto"/>
                <w:kern w:val="2"/>
                <w:sz w:val="21"/>
                <w:szCs w:val="21"/>
                <w:lang w:val="en-US" w:eastAsia="zh-CN" w:bidi="ar-SA"/>
              </w:rPr>
              <w:t>150</w:t>
            </w:r>
            <w:bookmarkEnd w:id="505"/>
            <w:bookmarkEnd w:id="506"/>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22026"/>
            <w:bookmarkStart w:id="508" w:name="_Toc22810"/>
            <w:r>
              <w:rPr>
                <w:rFonts w:hint="default" w:ascii="Times New Roman" w:hAnsi="Times New Roman" w:cs="Times New Roman"/>
                <w:color w:val="auto"/>
                <w:kern w:val="2"/>
                <w:sz w:val="21"/>
                <w:szCs w:val="21"/>
                <w:lang w:val="en-US" w:eastAsia="zh-CN" w:bidi="ar-SA"/>
              </w:rPr>
              <w:t>150</w:t>
            </w:r>
            <w:bookmarkEnd w:id="507"/>
            <w:bookmarkEnd w:id="508"/>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1957"/>
            <w:bookmarkStart w:id="510" w:name="_Toc5486"/>
            <w:r>
              <w:rPr>
                <w:rFonts w:hint="default" w:ascii="Times New Roman" w:hAnsi="Times New Roman" w:cs="Times New Roman"/>
                <w:color w:val="auto"/>
                <w:kern w:val="2"/>
                <w:sz w:val="21"/>
                <w:szCs w:val="21"/>
                <w:lang w:val="en-US" w:eastAsia="zh-CN" w:bidi="ar-SA"/>
              </w:rPr>
              <w:t>200</w:t>
            </w:r>
            <w:bookmarkEnd w:id="509"/>
            <w:bookmarkEnd w:id="510"/>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7000"/>
            <w:bookmarkStart w:id="512" w:name="_Toc9902"/>
            <w:r>
              <w:rPr>
                <w:rFonts w:hint="default" w:ascii="Times New Roman" w:hAnsi="Times New Roman" w:cs="Times New Roman"/>
                <w:color w:val="auto"/>
                <w:kern w:val="2"/>
                <w:sz w:val="21"/>
                <w:szCs w:val="21"/>
                <w:lang w:val="en-US" w:eastAsia="zh-CN" w:bidi="ar-SA"/>
              </w:rPr>
              <w:t>250</w:t>
            </w:r>
            <w:bookmarkEnd w:id="511"/>
            <w:bookmarkEnd w:id="5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0" w:hRule="atLeast"/>
          <w:jc w:val="center"/>
        </w:trPr>
        <w:tc>
          <w:tcPr>
            <w:tcW w:w="1077"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31705"/>
            <w:bookmarkStart w:id="514" w:name="_Toc11503"/>
            <w:bookmarkStart w:id="515" w:name="_Toc9227"/>
            <w:bookmarkStart w:id="516" w:name="_Toc25730"/>
            <w:bookmarkStart w:id="517" w:name="_Toc19899"/>
            <w:bookmarkStart w:id="518" w:name="_Toc11072"/>
            <w:bookmarkStart w:id="519" w:name="_Toc5642"/>
            <w:bookmarkStart w:id="520" w:name="_Toc6795"/>
            <w:bookmarkStart w:id="521" w:name="_Toc947"/>
            <w:r>
              <w:rPr>
                <w:rFonts w:hint="default" w:ascii="Times New Roman" w:hAnsi="Times New Roman" w:cs="Times New Roman"/>
                <w:color w:val="auto"/>
                <w:kern w:val="2"/>
                <w:sz w:val="21"/>
                <w:szCs w:val="21"/>
                <w:lang w:val="en-US" w:eastAsia="zh-CN" w:bidi="ar-SA"/>
              </w:rPr>
              <w:t>铜</w:t>
            </w:r>
            <w:bookmarkEnd w:id="513"/>
            <w:bookmarkEnd w:id="514"/>
            <w:bookmarkEnd w:id="515"/>
            <w:bookmarkEnd w:id="516"/>
            <w:bookmarkEnd w:id="517"/>
            <w:bookmarkEnd w:id="518"/>
            <w:bookmarkEnd w:id="519"/>
            <w:bookmarkEnd w:id="520"/>
            <w:bookmarkEnd w:id="521"/>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2" w:name="_Toc4755"/>
            <w:bookmarkStart w:id="523" w:name="_Toc15681"/>
            <w:r>
              <w:rPr>
                <w:rFonts w:hint="default" w:ascii="Times New Roman" w:hAnsi="Times New Roman" w:cs="Times New Roman"/>
                <w:color w:val="auto"/>
                <w:kern w:val="2"/>
                <w:sz w:val="21"/>
                <w:szCs w:val="21"/>
                <w:lang w:val="en-US" w:eastAsia="zh-CN" w:bidi="ar-SA"/>
              </w:rPr>
              <w:t>水田</w:t>
            </w:r>
            <w:bookmarkEnd w:id="522"/>
            <w:bookmarkEnd w:id="523"/>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4" w:name="_Toc6058"/>
            <w:bookmarkStart w:id="525" w:name="_Toc4165"/>
            <w:r>
              <w:rPr>
                <w:rFonts w:hint="default" w:ascii="Times New Roman" w:hAnsi="Times New Roman" w:cs="Times New Roman"/>
                <w:color w:val="auto"/>
                <w:kern w:val="2"/>
                <w:sz w:val="21"/>
                <w:szCs w:val="21"/>
                <w:lang w:val="en-US" w:eastAsia="zh-CN" w:bidi="ar-SA"/>
              </w:rPr>
              <w:t>150</w:t>
            </w:r>
            <w:bookmarkEnd w:id="524"/>
            <w:bookmarkEnd w:id="525"/>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6" w:name="_Toc18549"/>
            <w:bookmarkStart w:id="527" w:name="_Toc20928"/>
            <w:r>
              <w:rPr>
                <w:rFonts w:hint="default" w:ascii="Times New Roman" w:hAnsi="Times New Roman" w:cs="Times New Roman"/>
                <w:color w:val="auto"/>
                <w:kern w:val="2"/>
                <w:sz w:val="21"/>
                <w:szCs w:val="21"/>
                <w:lang w:val="en-US" w:eastAsia="zh-CN" w:bidi="ar-SA"/>
              </w:rPr>
              <w:t>150</w:t>
            </w:r>
            <w:bookmarkEnd w:id="526"/>
            <w:bookmarkEnd w:id="527"/>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8" w:name="_Toc22986"/>
            <w:bookmarkStart w:id="529" w:name="_Toc9588"/>
            <w:r>
              <w:rPr>
                <w:rFonts w:hint="default" w:ascii="Times New Roman" w:hAnsi="Times New Roman" w:cs="Times New Roman"/>
                <w:color w:val="auto"/>
                <w:kern w:val="2"/>
                <w:sz w:val="21"/>
                <w:szCs w:val="21"/>
                <w:lang w:val="en-US" w:eastAsia="zh-CN" w:bidi="ar-SA"/>
              </w:rPr>
              <w:t>200</w:t>
            </w:r>
            <w:bookmarkEnd w:id="528"/>
            <w:bookmarkEnd w:id="529"/>
          </w:p>
        </w:tc>
        <w:tc>
          <w:tcPr>
            <w:tcW w:w="1699"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29188"/>
            <w:bookmarkStart w:id="531" w:name="_Toc10152"/>
            <w:r>
              <w:rPr>
                <w:rFonts w:hint="default" w:ascii="Times New Roman" w:hAnsi="Times New Roman" w:cs="Times New Roman"/>
                <w:color w:val="auto"/>
                <w:kern w:val="2"/>
                <w:sz w:val="21"/>
                <w:szCs w:val="21"/>
                <w:lang w:val="en-US" w:eastAsia="zh-CN" w:bidi="ar-SA"/>
              </w:rPr>
              <w:t>200</w:t>
            </w:r>
            <w:bookmarkEnd w:id="530"/>
            <w:bookmarkEnd w:id="5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7"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27084"/>
            <w:bookmarkStart w:id="533" w:name="_Toc3225"/>
            <w:r>
              <w:rPr>
                <w:rFonts w:hint="default" w:ascii="Times New Roman" w:hAnsi="Times New Roman" w:cs="Times New Roman"/>
                <w:color w:val="auto"/>
                <w:kern w:val="2"/>
                <w:sz w:val="21"/>
                <w:szCs w:val="21"/>
                <w:lang w:val="en-US" w:eastAsia="zh-CN" w:bidi="ar-SA"/>
              </w:rPr>
              <w:t>其他</w:t>
            </w:r>
            <w:bookmarkEnd w:id="532"/>
            <w:bookmarkEnd w:id="533"/>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31544"/>
            <w:bookmarkStart w:id="535" w:name="_Toc18200"/>
            <w:r>
              <w:rPr>
                <w:rFonts w:hint="default" w:ascii="Times New Roman" w:hAnsi="Times New Roman" w:cs="Times New Roman"/>
                <w:color w:val="auto"/>
                <w:kern w:val="2"/>
                <w:sz w:val="21"/>
                <w:szCs w:val="21"/>
                <w:lang w:val="en-US" w:eastAsia="zh-CN" w:bidi="ar-SA"/>
              </w:rPr>
              <w:t>50</w:t>
            </w:r>
            <w:bookmarkEnd w:id="534"/>
            <w:bookmarkEnd w:id="535"/>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30385"/>
            <w:bookmarkStart w:id="537" w:name="_Toc3899"/>
            <w:r>
              <w:rPr>
                <w:rFonts w:hint="default" w:ascii="Times New Roman" w:hAnsi="Times New Roman" w:cs="Times New Roman"/>
                <w:color w:val="auto"/>
                <w:kern w:val="2"/>
                <w:sz w:val="21"/>
                <w:szCs w:val="21"/>
                <w:lang w:val="en-US" w:eastAsia="zh-CN" w:bidi="ar-SA"/>
              </w:rPr>
              <w:t>50</w:t>
            </w:r>
            <w:bookmarkEnd w:id="536"/>
            <w:bookmarkEnd w:id="537"/>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6355"/>
            <w:bookmarkStart w:id="539" w:name="_Toc30002"/>
            <w:r>
              <w:rPr>
                <w:rFonts w:hint="default" w:ascii="Times New Roman" w:hAnsi="Times New Roman" w:cs="Times New Roman"/>
                <w:color w:val="auto"/>
                <w:kern w:val="2"/>
                <w:sz w:val="21"/>
                <w:szCs w:val="21"/>
                <w:lang w:val="en-US" w:eastAsia="zh-CN" w:bidi="ar-SA"/>
              </w:rPr>
              <w:t>100</w:t>
            </w:r>
            <w:bookmarkEnd w:id="538"/>
            <w:bookmarkEnd w:id="539"/>
          </w:p>
        </w:tc>
        <w:tc>
          <w:tcPr>
            <w:tcW w:w="1700"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11480"/>
            <w:bookmarkStart w:id="541" w:name="_Toc1047"/>
            <w:r>
              <w:rPr>
                <w:rFonts w:hint="default" w:ascii="Times New Roman" w:hAnsi="Times New Roman" w:cs="Times New Roman"/>
                <w:color w:val="auto"/>
                <w:kern w:val="2"/>
                <w:sz w:val="21"/>
                <w:szCs w:val="21"/>
                <w:lang w:val="en-US" w:eastAsia="zh-CN" w:bidi="ar-SA"/>
              </w:rPr>
              <w:t>100</w:t>
            </w:r>
            <w:bookmarkEnd w:id="540"/>
            <w:bookmarkEnd w:id="5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5989"/>
            <w:bookmarkStart w:id="543" w:name="_Toc21908"/>
            <w:bookmarkStart w:id="544" w:name="_Toc7043"/>
            <w:bookmarkStart w:id="545" w:name="_Toc6962"/>
            <w:bookmarkStart w:id="546" w:name="_Toc24862"/>
            <w:bookmarkStart w:id="547" w:name="_Toc12177"/>
            <w:bookmarkStart w:id="548" w:name="_Toc1565"/>
            <w:bookmarkStart w:id="549" w:name="_Toc21323"/>
            <w:bookmarkStart w:id="550" w:name="_Toc21621"/>
            <w:r>
              <w:rPr>
                <w:rFonts w:hint="default" w:ascii="Times New Roman" w:hAnsi="Times New Roman" w:cs="Times New Roman"/>
                <w:color w:val="auto"/>
                <w:kern w:val="2"/>
                <w:sz w:val="21"/>
                <w:szCs w:val="21"/>
                <w:lang w:val="en-US" w:eastAsia="zh-CN" w:bidi="ar-SA"/>
              </w:rPr>
              <w:t>60</w:t>
            </w:r>
            <w:bookmarkEnd w:id="542"/>
            <w:bookmarkEnd w:id="543"/>
            <w:bookmarkEnd w:id="544"/>
            <w:bookmarkEnd w:id="545"/>
            <w:bookmarkEnd w:id="546"/>
            <w:bookmarkEnd w:id="547"/>
            <w:bookmarkEnd w:id="548"/>
            <w:bookmarkEnd w:id="549"/>
            <w:bookmarkEnd w:id="550"/>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1" w:name="_Toc30061"/>
            <w:bookmarkStart w:id="552" w:name="_Toc17274"/>
            <w:bookmarkStart w:id="553" w:name="_Toc3630"/>
            <w:bookmarkStart w:id="554" w:name="_Toc23151"/>
            <w:bookmarkStart w:id="555" w:name="_Toc27431"/>
            <w:bookmarkStart w:id="556" w:name="_Toc16835"/>
            <w:bookmarkStart w:id="557" w:name="_Toc29218"/>
            <w:bookmarkStart w:id="558" w:name="_Toc22740"/>
            <w:bookmarkStart w:id="559" w:name="_Toc8921"/>
            <w:r>
              <w:rPr>
                <w:rFonts w:hint="default" w:ascii="Times New Roman" w:hAnsi="Times New Roman" w:cs="Times New Roman"/>
                <w:color w:val="auto"/>
                <w:kern w:val="2"/>
                <w:sz w:val="21"/>
                <w:szCs w:val="21"/>
                <w:lang w:val="en-US" w:eastAsia="zh-CN" w:bidi="ar-SA"/>
              </w:rPr>
              <w:t>70</w:t>
            </w:r>
            <w:bookmarkEnd w:id="551"/>
            <w:bookmarkEnd w:id="552"/>
            <w:bookmarkEnd w:id="553"/>
            <w:bookmarkEnd w:id="554"/>
            <w:bookmarkEnd w:id="555"/>
            <w:bookmarkEnd w:id="556"/>
            <w:bookmarkEnd w:id="557"/>
            <w:bookmarkEnd w:id="558"/>
            <w:bookmarkEnd w:id="559"/>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0" w:name="_Toc13951"/>
            <w:bookmarkStart w:id="561" w:name="_Toc24394"/>
            <w:r>
              <w:rPr>
                <w:rFonts w:hint="default" w:ascii="Times New Roman" w:hAnsi="Times New Roman" w:cs="Times New Roman"/>
                <w:color w:val="auto"/>
                <w:kern w:val="2"/>
                <w:sz w:val="21"/>
                <w:szCs w:val="21"/>
                <w:lang w:val="en-US" w:eastAsia="zh-CN" w:bidi="ar-SA"/>
              </w:rPr>
              <w:t>100</w:t>
            </w:r>
            <w:bookmarkEnd w:id="560"/>
            <w:bookmarkEnd w:id="561"/>
          </w:p>
        </w:tc>
        <w:tc>
          <w:tcPr>
            <w:tcW w:w="1700"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2" w:name="_Toc9391"/>
            <w:bookmarkStart w:id="563" w:name="_Toc2112"/>
            <w:r>
              <w:rPr>
                <w:rFonts w:hint="default" w:ascii="Times New Roman" w:hAnsi="Times New Roman" w:cs="Times New Roman"/>
                <w:color w:val="auto"/>
                <w:kern w:val="2"/>
                <w:sz w:val="21"/>
                <w:szCs w:val="21"/>
                <w:lang w:val="en-US" w:eastAsia="zh-CN" w:bidi="ar-SA"/>
              </w:rPr>
              <w:t>190</w:t>
            </w:r>
            <w:bookmarkEnd w:id="562"/>
            <w:bookmarkEnd w:id="5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4" w:name="_Toc9652"/>
            <w:bookmarkStart w:id="565" w:name="_Toc17805"/>
            <w:bookmarkStart w:id="566" w:name="_Toc23879"/>
            <w:bookmarkStart w:id="567" w:name="_Toc21315"/>
            <w:bookmarkStart w:id="568" w:name="_Toc24507"/>
            <w:bookmarkStart w:id="569" w:name="_Toc30194"/>
            <w:bookmarkStart w:id="570" w:name="_Toc7577"/>
            <w:bookmarkStart w:id="571" w:name="_Toc17579"/>
            <w:bookmarkStart w:id="572" w:name="_Toc3682"/>
            <w:r>
              <w:rPr>
                <w:rFonts w:hint="default" w:ascii="Times New Roman" w:hAnsi="Times New Roman" w:cs="Times New Roman"/>
                <w:color w:val="auto"/>
                <w:kern w:val="2"/>
                <w:sz w:val="21"/>
                <w:szCs w:val="21"/>
                <w:lang w:val="en-US" w:eastAsia="zh-CN" w:bidi="ar-SA"/>
              </w:rPr>
              <w:t>200</w:t>
            </w:r>
            <w:bookmarkEnd w:id="564"/>
            <w:bookmarkEnd w:id="565"/>
            <w:bookmarkEnd w:id="566"/>
            <w:bookmarkEnd w:id="567"/>
            <w:bookmarkEnd w:id="568"/>
            <w:bookmarkEnd w:id="569"/>
            <w:bookmarkEnd w:id="570"/>
            <w:bookmarkEnd w:id="571"/>
            <w:bookmarkEnd w:id="572"/>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2302"/>
            <w:bookmarkStart w:id="574" w:name="_Toc23035"/>
            <w:bookmarkStart w:id="575" w:name="_Toc20234"/>
            <w:bookmarkStart w:id="576" w:name="_Toc13686"/>
            <w:bookmarkStart w:id="577" w:name="_Toc11058"/>
            <w:bookmarkStart w:id="578" w:name="_Toc22493"/>
            <w:bookmarkStart w:id="579" w:name="_Toc9620"/>
            <w:bookmarkStart w:id="580" w:name="_Toc174"/>
            <w:bookmarkStart w:id="581" w:name="_Toc16973"/>
            <w:r>
              <w:rPr>
                <w:rFonts w:hint="default" w:ascii="Times New Roman" w:hAnsi="Times New Roman" w:cs="Times New Roman"/>
                <w:color w:val="auto"/>
                <w:kern w:val="2"/>
                <w:sz w:val="21"/>
                <w:szCs w:val="21"/>
                <w:lang w:val="en-US" w:eastAsia="zh-CN" w:bidi="ar-SA"/>
              </w:rPr>
              <w:t>200</w:t>
            </w:r>
            <w:bookmarkEnd w:id="573"/>
            <w:bookmarkEnd w:id="574"/>
            <w:bookmarkEnd w:id="575"/>
            <w:bookmarkEnd w:id="576"/>
            <w:bookmarkEnd w:id="577"/>
            <w:bookmarkEnd w:id="578"/>
            <w:bookmarkEnd w:id="579"/>
            <w:bookmarkEnd w:id="580"/>
            <w:bookmarkEnd w:id="581"/>
          </w:p>
        </w:tc>
        <w:tc>
          <w:tcPr>
            <w:tcW w:w="170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2" w:name="_Toc8445"/>
            <w:bookmarkStart w:id="583" w:name="_Toc27374"/>
            <w:r>
              <w:rPr>
                <w:rFonts w:hint="default" w:ascii="Times New Roman" w:hAnsi="Times New Roman" w:cs="Times New Roman"/>
                <w:color w:val="auto"/>
                <w:kern w:val="2"/>
                <w:sz w:val="21"/>
                <w:szCs w:val="21"/>
                <w:lang w:val="en-US" w:eastAsia="zh-CN" w:bidi="ar-SA"/>
              </w:rPr>
              <w:t>250</w:t>
            </w:r>
            <w:bookmarkEnd w:id="582"/>
            <w:bookmarkEnd w:id="583"/>
          </w:p>
        </w:tc>
        <w:tc>
          <w:tcPr>
            <w:tcW w:w="1700" w:type="dxa"/>
            <w:gridSpan w:val="2"/>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4" w:name="_Toc29885"/>
            <w:bookmarkStart w:id="585" w:name="_Toc15103"/>
            <w:r>
              <w:rPr>
                <w:rFonts w:hint="default" w:ascii="Times New Roman" w:hAnsi="Times New Roman" w:cs="Times New Roman"/>
                <w:color w:val="auto"/>
                <w:kern w:val="2"/>
                <w:sz w:val="21"/>
                <w:szCs w:val="21"/>
                <w:lang w:val="en-US" w:eastAsia="zh-CN" w:bidi="ar-SA"/>
              </w:rPr>
              <w:t>300</w:t>
            </w:r>
            <w:bookmarkEnd w:id="584"/>
            <w:bookmarkEnd w:id="585"/>
          </w:p>
        </w:tc>
      </w:tr>
    </w:tbl>
    <w:p>
      <w:pPr>
        <w:widowControl w:val="0"/>
        <w:kinsoku/>
        <w:overflowPunct/>
        <w:topLinePunct w:val="0"/>
        <w:bidi w:val="0"/>
        <w:spacing w:line="360" w:lineRule="auto"/>
        <w:ind w:right="0" w:firstLine="480" w:firstLineChars="200"/>
        <w:textAlignment w:val="auto"/>
        <w:rPr>
          <w:rFonts w:hint="eastAsia" w:ascii="Times New Roman" w:hAnsi="Times New Roman" w:cs="Times New Roman" w:eastAsiaTheme="minorEastAsia"/>
          <w:color w:val="auto"/>
          <w:kern w:val="2"/>
          <w:sz w:val="24"/>
          <w:szCs w:val="21"/>
          <w:lang w:val="en-US" w:eastAsia="zh-CN" w:bidi="ar-SA"/>
        </w:rPr>
      </w:pPr>
      <w:bookmarkStart w:id="586" w:name="_Toc17656"/>
      <w:bookmarkStart w:id="587" w:name="_Toc25761"/>
      <w:bookmarkStart w:id="588" w:name="_Toc11365"/>
      <w:bookmarkStart w:id="589" w:name="_Toc9847"/>
      <w:bookmarkStart w:id="590" w:name="_Toc21875"/>
      <w:bookmarkStart w:id="591" w:name="_Toc7963"/>
      <w:bookmarkStart w:id="592" w:name="_Toc27951"/>
      <w:bookmarkStart w:id="593" w:name="_Toc18063"/>
      <w:bookmarkStart w:id="594" w:name="_Toc7732"/>
      <w:bookmarkStart w:id="595" w:name="_Toc28969"/>
      <w:r>
        <w:rPr>
          <w:rFonts w:hint="eastAsia" w:ascii="Times New Roman" w:hAnsi="Times New Roman" w:cs="Times New Roman" w:eastAsiaTheme="minorEastAsia"/>
          <w:color w:val="auto"/>
          <w:kern w:val="2"/>
          <w:sz w:val="24"/>
          <w:szCs w:val="21"/>
          <w:lang w:val="en-US" w:eastAsia="zh-CN" w:bidi="ar-SA"/>
        </w:rPr>
        <w:t>经查，本次验收</w:t>
      </w:r>
      <w:r>
        <w:rPr>
          <w:rFonts w:hint="eastAsia" w:cs="Times New Roman"/>
          <w:color w:val="auto"/>
          <w:kern w:val="2"/>
          <w:sz w:val="24"/>
          <w:szCs w:val="21"/>
          <w:lang w:val="en-US" w:eastAsia="zh-CN" w:bidi="ar-SA"/>
        </w:rPr>
        <w:t>阶段</w:t>
      </w:r>
      <w:r>
        <w:rPr>
          <w:rFonts w:hint="eastAsia" w:ascii="Times New Roman" w:hAnsi="Times New Roman" w:cs="Times New Roman" w:eastAsiaTheme="minorEastAsia"/>
          <w:color w:val="auto"/>
          <w:kern w:val="2"/>
          <w:sz w:val="24"/>
          <w:szCs w:val="21"/>
          <w:lang w:val="en-US" w:eastAsia="zh-CN" w:bidi="ar-SA"/>
        </w:rPr>
        <w:t>采用的环境质量标准与环评</w:t>
      </w:r>
      <w:r>
        <w:rPr>
          <w:rFonts w:hint="eastAsia" w:ascii="Times New Roman" w:hAnsi="Times New Roman" w:cs="Times New Roman"/>
          <w:color w:val="auto"/>
          <w:kern w:val="2"/>
          <w:sz w:val="24"/>
          <w:szCs w:val="21"/>
          <w:lang w:val="en-US" w:eastAsia="zh-CN" w:bidi="ar-SA"/>
        </w:rPr>
        <w:t>阶段</w:t>
      </w:r>
      <w:r>
        <w:rPr>
          <w:rFonts w:hint="eastAsia" w:ascii="Times New Roman" w:hAnsi="Times New Roman" w:cs="Times New Roman" w:eastAsiaTheme="minorEastAsia"/>
          <w:color w:val="auto"/>
          <w:kern w:val="2"/>
          <w:sz w:val="24"/>
          <w:szCs w:val="21"/>
          <w:lang w:val="en-US" w:eastAsia="zh-CN" w:bidi="ar-SA"/>
        </w:rPr>
        <w:t>对比一致。</w:t>
      </w:r>
    </w:p>
    <w:p>
      <w:pPr>
        <w:pStyle w:val="34"/>
        <w:widowControl w:val="0"/>
        <w:tabs>
          <w:tab w:val="left" w:pos="377"/>
        </w:tabs>
        <w:kinsoku/>
        <w:overflowPunct/>
        <w:topLinePunct w:val="0"/>
        <w:bidi w:val="0"/>
        <w:spacing w:line="360" w:lineRule="auto"/>
        <w:ind w:left="0" w:leftChars="0" w:right="0" w:firstLine="0" w:firstLineChars="0"/>
        <w:textAlignment w:val="auto"/>
        <w:outlineLvl w:val="1"/>
        <w:rPr>
          <w:rFonts w:hint="eastAsia" w:cs="Times New Roman"/>
          <w:b/>
          <w:bCs/>
          <w:color w:val="auto"/>
          <w:lang w:val="en-US" w:eastAsia="zh-CN"/>
        </w:rPr>
      </w:pPr>
      <w:bookmarkStart w:id="596" w:name="_Toc23637"/>
      <w:r>
        <w:rPr>
          <w:rFonts w:hint="eastAsia" w:cs="Times New Roman"/>
          <w:b/>
          <w:bCs/>
          <w:color w:val="auto"/>
          <w:lang w:val="en-US" w:eastAsia="zh-CN"/>
        </w:rPr>
        <w:t>2.6.2 污染物排放标准</w:t>
      </w:r>
      <w:bookmarkEnd w:id="586"/>
      <w:bookmarkEnd w:id="587"/>
      <w:bookmarkEnd w:id="588"/>
      <w:bookmarkEnd w:id="589"/>
      <w:bookmarkEnd w:id="590"/>
      <w:bookmarkEnd w:id="591"/>
      <w:bookmarkEnd w:id="592"/>
      <w:bookmarkEnd w:id="593"/>
      <w:bookmarkEnd w:id="594"/>
      <w:bookmarkEnd w:id="595"/>
      <w:bookmarkEnd w:id="596"/>
    </w:p>
    <w:p>
      <w:pPr>
        <w:widowControl w:val="0"/>
        <w:kinsoku/>
        <w:overflowPunct/>
        <w:topLinePunct w:val="0"/>
        <w:bidi w:val="0"/>
        <w:spacing w:line="360" w:lineRule="auto"/>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pStyle w:val="31"/>
        <w:widowControl w:val="0"/>
        <w:kinsoku/>
        <w:overflowPunct/>
        <w:topLinePunct w:val="0"/>
        <w:bidi w:val="0"/>
        <w:spacing w:line="360" w:lineRule="auto"/>
        <w:textAlignment w:val="auto"/>
        <w:rPr>
          <w:rFonts w:hint="eastAsia" w:ascii="Times New Roman" w:hAnsi="Times New Roman" w:cs="Times New Roman" w:eastAsiaTheme="minorEastAsia"/>
          <w:color w:val="auto"/>
          <w:kern w:val="2"/>
          <w:sz w:val="24"/>
          <w:szCs w:val="21"/>
          <w:lang w:val="en-US" w:eastAsia="zh-CN" w:bidi="ar-SA"/>
        </w:rPr>
      </w:pPr>
      <w:r>
        <w:rPr>
          <w:rFonts w:hint="eastAsia" w:cs="Times New Roman"/>
          <w:color w:val="auto"/>
          <w:kern w:val="2"/>
          <w:sz w:val="24"/>
          <w:szCs w:val="21"/>
          <w:lang w:val="en-US" w:eastAsia="zh-CN" w:bidi="ar-SA"/>
        </w:rPr>
        <w:t>环评阶段：</w:t>
      </w:r>
      <w:r>
        <w:rPr>
          <w:rFonts w:hint="eastAsia" w:ascii="Times New Roman" w:hAnsi="Times New Roman" w:cs="Times New Roman" w:eastAsiaTheme="minorEastAsia"/>
          <w:color w:val="auto"/>
          <w:kern w:val="2"/>
          <w:sz w:val="24"/>
          <w:szCs w:val="21"/>
          <w:lang w:val="en-US" w:eastAsia="zh-CN" w:bidi="ar-SA"/>
        </w:rPr>
        <w:t>污水执行《污水综合排放标准》（GB8978-1996）一级标准。</w:t>
      </w:r>
    </w:p>
    <w:p>
      <w:pPr>
        <w:pStyle w:val="31"/>
        <w:widowControl w:val="0"/>
        <w:kinsoku/>
        <w:overflowPunct/>
        <w:topLinePunct w:val="0"/>
        <w:bidi w:val="0"/>
        <w:spacing w:line="360" w:lineRule="auto"/>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验收阶段：设备冲洗废水、检修废水，收集于污水池暂存后送袁家污水处理站处理</w:t>
      </w:r>
      <w:r>
        <w:rPr>
          <w:rFonts w:hint="eastAsia" w:cs="Times New Roman"/>
          <w:color w:val="auto"/>
          <w:kern w:val="2"/>
          <w:sz w:val="24"/>
          <w:szCs w:val="21"/>
          <w:lang w:val="en-US" w:eastAsia="zh-CN" w:bidi="ar-SA"/>
        </w:rPr>
        <w:t>后回注，不外排</w:t>
      </w:r>
      <w:r>
        <w:rPr>
          <w:rFonts w:hint="eastAsia" w:ascii="Times New Roman" w:hAnsi="Times New Roman" w:cs="Times New Roman" w:eastAsiaTheme="minorEastAsia"/>
          <w:color w:val="auto"/>
          <w:kern w:val="2"/>
          <w:sz w:val="24"/>
          <w:szCs w:val="21"/>
          <w:lang w:val="en-US" w:eastAsia="zh-CN" w:bidi="ar-SA"/>
        </w:rPr>
        <w:t>；生活污水依托站场已有化粪池收集后，由</w:t>
      </w:r>
      <w:r>
        <w:rPr>
          <w:rFonts w:hint="default" w:ascii="Times New Roman" w:hAnsi="Times New Roman" w:cs="Times New Roman" w:eastAsiaTheme="minorEastAsia"/>
          <w:color w:val="auto"/>
          <w:kern w:val="2"/>
          <w:sz w:val="24"/>
          <w:szCs w:val="21"/>
          <w:lang w:val="en-US" w:eastAsia="zh-CN" w:bidi="ar-SA"/>
        </w:rPr>
        <w:t>广汉市金轮镇</w:t>
      </w:r>
      <w:r>
        <w:rPr>
          <w:rFonts w:hint="eastAsia" w:ascii="Times New Roman" w:hAnsi="Times New Roman" w:cs="Times New Roman" w:eastAsiaTheme="minorEastAsia"/>
          <w:color w:val="auto"/>
          <w:kern w:val="2"/>
          <w:sz w:val="24"/>
          <w:szCs w:val="21"/>
          <w:lang w:val="en-US" w:eastAsia="zh-CN" w:bidi="ar-SA"/>
        </w:rPr>
        <w:t>污水处理站处理。</w:t>
      </w:r>
    </w:p>
    <w:p>
      <w:pPr>
        <w:widowControl w:val="0"/>
        <w:kinsoku/>
        <w:overflowPunct/>
        <w:topLinePunct w:val="0"/>
        <w:bidi w:val="0"/>
        <w:spacing w:line="360" w:lineRule="auto"/>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30"/>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default" w:ascii="Times New Roman" w:hAnsi="Times New Roman" w:cs="Times New Roman"/>
          <w:color w:val="auto"/>
          <w:kern w:val="2"/>
          <w:sz w:val="24"/>
          <w:szCs w:val="21"/>
          <w:lang w:val="en-US" w:eastAsia="zh-CN" w:bidi="ar-SA"/>
        </w:rPr>
      </w:pPr>
      <w:r>
        <w:rPr>
          <w:rFonts w:hint="default" w:ascii="Times New Roman" w:hAnsi="Times New Roman" w:cs="Times New Roman"/>
          <w:color w:val="auto"/>
          <w:kern w:val="2"/>
          <w:sz w:val="24"/>
          <w:szCs w:val="21"/>
          <w:lang w:val="en-US" w:eastAsia="zh-CN" w:bidi="ar-SA"/>
        </w:rPr>
        <w:t>本</w:t>
      </w:r>
      <w:r>
        <w:rPr>
          <w:rFonts w:hint="default" w:ascii="Times New Roman" w:hAnsi="Times New Roman" w:cs="Times New Roman" w:eastAsiaTheme="minorEastAsia"/>
          <w:color w:val="auto"/>
          <w:kern w:val="2"/>
          <w:sz w:val="24"/>
          <w:szCs w:val="21"/>
          <w:lang w:val="en-US" w:eastAsia="zh-CN" w:bidi="ar-SA"/>
        </w:rPr>
        <w:t>项目</w:t>
      </w:r>
      <w:r>
        <w:rPr>
          <w:rFonts w:hint="eastAsia" w:ascii="Times New Roman" w:hAnsi="Times New Roman" w:cs="Times New Roman" w:eastAsiaTheme="minorEastAsia"/>
          <w:color w:val="auto"/>
          <w:kern w:val="2"/>
          <w:sz w:val="24"/>
          <w:szCs w:val="21"/>
          <w:lang w:val="en-US" w:eastAsia="zh-CN" w:bidi="ar-SA"/>
        </w:rPr>
        <w:t>营运期废气VOCs（以非甲烷总烃计）执行《四川省固定污染源大气挥发性有机物排放标准》（DB51-2377-2017）表5监控限值要求</w:t>
      </w:r>
      <w:r>
        <w:rPr>
          <w:rFonts w:hint="default" w:ascii="Times New Roman" w:hAnsi="Times New Roman" w:cs="Times New Roman" w:eastAsiaTheme="minorEastAsia"/>
          <w:color w:val="auto"/>
          <w:kern w:val="2"/>
          <w:sz w:val="24"/>
          <w:szCs w:val="21"/>
          <w:lang w:val="en-US" w:eastAsia="zh-CN" w:bidi="ar-SA"/>
        </w:rPr>
        <w:t>，标准限值见下</w:t>
      </w:r>
      <w:r>
        <w:rPr>
          <w:rFonts w:hint="default" w:ascii="Times New Roman" w:hAnsi="Times New Roman" w:cs="Times New Roman"/>
          <w:color w:val="auto"/>
          <w:kern w:val="2"/>
          <w:sz w:val="24"/>
          <w:szCs w:val="21"/>
          <w:lang w:val="en-US" w:eastAsia="zh-CN" w:bidi="ar-SA"/>
        </w:rPr>
        <w:t>表。</w:t>
      </w:r>
    </w:p>
    <w:p>
      <w:pPr>
        <w:pStyle w:val="30"/>
        <w:widowControl w:val="0"/>
        <w:kinsoku/>
        <w:overflowPunct/>
        <w:topLinePunct w:val="0"/>
        <w:bidi w:val="0"/>
        <w:spacing w:line="360" w:lineRule="auto"/>
        <w:ind w:right="0"/>
        <w:jc w:val="center"/>
        <w:textAlignment w:val="auto"/>
        <w:rPr>
          <w:rFonts w:hint="eastAsia" w:ascii="Times New Roman" w:eastAsia="宋体"/>
          <w:bCs/>
          <w:color w:val="auto"/>
          <w:sz w:val="21"/>
          <w:szCs w:val="21"/>
          <w:lang w:val="en-US"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 xml:space="preserve">2.6-7 </w:t>
      </w:r>
      <w:r>
        <w:rPr>
          <w:rFonts w:hint="default" w:ascii="Times New Roman" w:eastAsia="宋体"/>
          <w:bCs/>
          <w:color w:val="auto"/>
          <w:sz w:val="21"/>
          <w:szCs w:val="21"/>
        </w:rPr>
        <w:t xml:space="preserve"> </w:t>
      </w:r>
      <w:r>
        <w:rPr>
          <w:rFonts w:hint="eastAsia" w:ascii="Times New Roman" w:eastAsia="宋体"/>
          <w:bCs/>
          <w:color w:val="auto"/>
          <w:sz w:val="21"/>
          <w:szCs w:val="21"/>
          <w:lang w:eastAsia="zh-CN"/>
        </w:rPr>
        <w:t>环评与验收阶段</w:t>
      </w:r>
      <w:r>
        <w:rPr>
          <w:rFonts w:hint="eastAsia" w:ascii="Times New Roman" w:eastAsia="宋体"/>
          <w:bCs/>
          <w:color w:val="auto"/>
          <w:sz w:val="21"/>
          <w:szCs w:val="21"/>
          <w:lang w:val="en-US" w:eastAsia="zh-CN"/>
        </w:rPr>
        <w:t>大气污染物</w:t>
      </w:r>
      <w:r>
        <w:rPr>
          <w:rFonts w:hint="eastAsia" w:ascii="Times New Roman" w:eastAsia="宋体"/>
          <w:bCs/>
          <w:color w:val="auto"/>
          <w:sz w:val="21"/>
          <w:szCs w:val="21"/>
          <w:lang w:eastAsia="zh-CN"/>
        </w:rPr>
        <w:t>排放</w:t>
      </w:r>
      <w:r>
        <w:rPr>
          <w:rFonts w:hint="default" w:ascii="Times New Roman" w:eastAsia="宋体"/>
          <w:bCs/>
          <w:color w:val="auto"/>
          <w:sz w:val="21"/>
          <w:szCs w:val="21"/>
        </w:rPr>
        <w:t>标准</w:t>
      </w:r>
      <w:r>
        <w:rPr>
          <w:rFonts w:hint="eastAsia" w:ascii="Times New Roman" w:eastAsia="宋体"/>
          <w:bCs/>
          <w:color w:val="auto"/>
          <w:sz w:val="21"/>
          <w:szCs w:val="21"/>
          <w:lang w:eastAsia="zh-CN"/>
        </w:rPr>
        <w:t>对照表（单位：</w:t>
      </w:r>
      <w:r>
        <w:rPr>
          <w:rFonts w:hint="eastAsia" w:ascii="Times New Roman" w:eastAsia="宋体"/>
          <w:bCs/>
          <w:color w:val="auto"/>
          <w:sz w:val="21"/>
          <w:szCs w:val="21"/>
          <w:lang w:val="en-US" w:eastAsia="zh-CN"/>
        </w:rPr>
        <w:t>mg/m</w:t>
      </w:r>
      <w:r>
        <w:rPr>
          <w:rFonts w:hint="eastAsia" w:ascii="Times New Roman" w:eastAsia="宋体"/>
          <w:bCs/>
          <w:color w:val="auto"/>
          <w:sz w:val="21"/>
          <w:szCs w:val="21"/>
          <w:vertAlign w:val="superscript"/>
          <w:lang w:val="en-US" w:eastAsia="zh-CN"/>
        </w:rPr>
        <w:t>3</w:t>
      </w:r>
      <w:r>
        <w:rPr>
          <w:rFonts w:hint="eastAsia" w:ascii="Times New Roman" w:eastAsia="宋体"/>
          <w:bCs/>
          <w:color w:val="auto"/>
          <w:sz w:val="21"/>
          <w:szCs w:val="21"/>
          <w:lang w:val="en-US" w:eastAsia="zh-CN"/>
        </w:rPr>
        <w:t>）</w:t>
      </w:r>
    </w:p>
    <w:tbl>
      <w:tblPr>
        <w:tblStyle w:val="28"/>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p>
        </w:tc>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VOCs（以非甲烷总烃计）</w:t>
            </w:r>
          </w:p>
        </w:tc>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2948"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与环评一致</w:t>
            </w:r>
          </w:p>
        </w:tc>
      </w:tr>
    </w:tbl>
    <w:p>
      <w:pPr>
        <w:widowControl w:val="0"/>
        <w:kinsoku/>
        <w:overflowPunct/>
        <w:topLinePunct w:val="0"/>
        <w:bidi w:val="0"/>
        <w:spacing w:line="360" w:lineRule="auto"/>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30"/>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cs="Times New Roman"/>
          <w:color w:val="auto"/>
          <w:kern w:val="2"/>
          <w:sz w:val="24"/>
          <w:szCs w:val="21"/>
          <w:lang w:val="en-US" w:eastAsia="zh-CN" w:bidi="ar-SA"/>
        </w:rPr>
        <w:t>本</w:t>
      </w:r>
      <w:r>
        <w:rPr>
          <w:rFonts w:hint="eastAsia" w:ascii="Times New Roman" w:hAnsi="Times New Roman" w:cs="Times New Roman" w:eastAsiaTheme="minorEastAsia"/>
          <w:color w:val="auto"/>
          <w:kern w:val="2"/>
          <w:sz w:val="24"/>
          <w:szCs w:val="21"/>
          <w:lang w:val="en-US" w:eastAsia="zh-CN" w:bidi="ar-SA"/>
        </w:rPr>
        <w:t>项目施工期噪声执行《建筑施工场界环境噪声排放标准》（GB12523-2011），营运期执行《工业企业厂界环境噪声排放标准》（GB12348-2008）中2类标准</w:t>
      </w:r>
      <w:r>
        <w:rPr>
          <w:rFonts w:hint="eastAsia" w:cs="Times New Roman"/>
          <w:color w:val="auto"/>
          <w:sz w:val="24"/>
          <w:szCs w:val="21"/>
          <w:lang w:eastAsia="zh-CN"/>
        </w:rPr>
        <w:t>，</w:t>
      </w:r>
      <w:r>
        <w:rPr>
          <w:rFonts w:hint="eastAsia" w:ascii="Times New Roman" w:hAnsi="Times New Roman" w:cs="Times New Roman" w:eastAsiaTheme="minorEastAsia"/>
          <w:color w:val="auto"/>
          <w:kern w:val="2"/>
          <w:sz w:val="24"/>
          <w:szCs w:val="21"/>
          <w:lang w:val="en-US" w:eastAsia="zh-CN" w:bidi="ar-SA"/>
        </w:rPr>
        <w:t>标准限值见下表。</w:t>
      </w:r>
    </w:p>
    <w:p>
      <w:pPr>
        <w:pStyle w:val="30"/>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8"/>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1"/>
        <w:gridCol w:w="2211"/>
        <w:gridCol w:w="2211"/>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c>
          <w:tcPr>
            <w:tcW w:w="2211"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211" w:type="dxa"/>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c>
          <w:tcPr>
            <w:tcW w:w="2211"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r>
    </w:tbl>
    <w:p>
      <w:pPr>
        <w:widowControl w:val="0"/>
        <w:kinsoku/>
        <w:overflowPunct/>
        <w:topLinePunct w:val="0"/>
        <w:bidi w:val="0"/>
        <w:spacing w:line="360" w:lineRule="auto"/>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pStyle w:val="30"/>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2.6-9 </w:t>
      </w:r>
      <w:r>
        <w:rPr>
          <w:rFonts w:hint="eastAsia" w:ascii="Times New Roman" w:hAnsi="Times New Roman" w:eastAsia="宋体" w:cs="Times New Roman"/>
          <w:color w:val="auto"/>
          <w:sz w:val="21"/>
          <w:szCs w:val="21"/>
          <w:lang w:eastAsia="zh-CN"/>
        </w:rPr>
        <w:t>环评与验收阶段</w:t>
      </w:r>
      <w:r>
        <w:rPr>
          <w:rFonts w:hint="eastAsia" w:ascii="Times New Roman" w:hAnsi="Times New Roman" w:cs="Times New Roman"/>
          <w:color w:val="auto"/>
          <w:sz w:val="21"/>
          <w:szCs w:val="21"/>
          <w:lang w:val="en-US" w:eastAsia="zh-CN"/>
        </w:rPr>
        <w:t>固废</w:t>
      </w:r>
      <w:r>
        <w:rPr>
          <w:rFonts w:hint="eastAsia" w:ascii="Times New Roman" w:hAnsi="Times New Roman" w:eastAsia="宋体" w:cs="Times New Roman"/>
          <w:color w:val="auto"/>
          <w:sz w:val="21"/>
          <w:szCs w:val="21"/>
          <w:lang w:eastAsia="zh-CN"/>
        </w:rPr>
        <w:t>执行</w:t>
      </w:r>
      <w:r>
        <w:rPr>
          <w:rFonts w:hint="default" w:ascii="Times New Roman" w:hAnsi="Times New Roman" w:cs="Times New Roman"/>
          <w:color w:val="auto"/>
          <w:sz w:val="21"/>
          <w:szCs w:val="21"/>
        </w:rPr>
        <w:t>标准</w:t>
      </w:r>
      <w:r>
        <w:rPr>
          <w:rFonts w:hint="eastAsia" w:ascii="Times New Roman" w:eastAsia="宋体"/>
          <w:bCs/>
          <w:color w:val="auto"/>
          <w:sz w:val="21"/>
          <w:szCs w:val="21"/>
          <w:lang w:eastAsia="zh-CN"/>
        </w:rPr>
        <w:t>对照表</w:t>
      </w:r>
    </w:p>
    <w:tbl>
      <w:tblPr>
        <w:tblStyle w:val="28"/>
        <w:tblW w:w="890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25"/>
        <w:gridCol w:w="48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025" w:type="dxa"/>
            <w:tcBorders>
              <w:top w:val="single" w:color="auto" w:sz="4" w:space="0"/>
              <w:left w:val="single" w:color="auto" w:sz="4" w:space="0"/>
              <w:bottom w:val="single" w:color="auto" w:sz="4"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环评阶段</w:t>
            </w:r>
          </w:p>
        </w:tc>
        <w:tc>
          <w:tcPr>
            <w:tcW w:w="4876" w:type="dxa"/>
            <w:tcBorders>
              <w:top w:val="single" w:color="auto" w:sz="4" w:space="0"/>
              <w:bottom w:val="single" w:color="auto" w:sz="4" w:space="0"/>
              <w:right w:val="single" w:color="auto" w:sz="4"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验收阶段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025" w:type="dxa"/>
            <w:tcBorders>
              <w:top w:val="single" w:color="auto" w:sz="4" w:space="0"/>
              <w:left w:val="single" w:color="auto" w:sz="4" w:space="0"/>
              <w:bottom w:val="single" w:color="auto" w:sz="4"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一般固体废物执行《一般工业固体废物贮存和填埋污染控制标准》（GB18599-2020）和《危险废物储存污染控制标准》（GB18597-2001）相关要求</w:t>
            </w:r>
          </w:p>
        </w:tc>
        <w:tc>
          <w:tcPr>
            <w:tcW w:w="4876" w:type="dxa"/>
            <w:tcBorders>
              <w:top w:val="single" w:color="auto" w:sz="4" w:space="0"/>
              <w:bottom w:val="single" w:color="auto" w:sz="4" w:space="0"/>
              <w:right w:val="single" w:color="auto" w:sz="4" w:space="0"/>
            </w:tcBorders>
            <w:vAlign w:val="center"/>
          </w:tcPr>
          <w:p>
            <w:pPr>
              <w:pStyle w:val="34"/>
              <w:keepNext w:val="0"/>
              <w:keepLines w:val="0"/>
              <w:pageBreakBefore w:val="0"/>
              <w:widowControl w:val="0"/>
              <w:tabs>
                <w:tab w:val="left" w:pos="377"/>
              </w:tabs>
              <w:kinsoku/>
              <w:wordWrap/>
              <w:overflowPunct/>
              <w:topLinePunct w:val="0"/>
              <w:autoSpaceDE/>
              <w:autoSpaceDN/>
              <w:bidi w:val="0"/>
              <w:snapToGrid/>
              <w:spacing w:line="36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一般固废执行《一般工业固体废物贮存、处置场污染控制标准》（GB18599-2020）标准相关要求，危险废物执行《危险废物贮存污染控制标准》（GB 18597-2023）标准、《危险废物识别标志设置技术规范》（HJ 1276-2022）标准</w:t>
            </w:r>
          </w:p>
        </w:tc>
      </w:tr>
    </w:tbl>
    <w:p>
      <w:pPr>
        <w:widowControl w:val="0"/>
        <w:kinsoku/>
        <w:overflowPunct/>
        <w:topLinePunct w:val="0"/>
        <w:bidi w:val="0"/>
        <w:spacing w:line="360" w:lineRule="auto"/>
        <w:ind w:right="0" w:firstLine="480" w:firstLineChars="20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color w:val="auto"/>
          <w:kern w:val="2"/>
          <w:sz w:val="24"/>
          <w:szCs w:val="21"/>
          <w:lang w:val="en-US" w:eastAsia="zh-CN" w:bidi="ar-SA"/>
        </w:rPr>
        <w:t>本次验收</w:t>
      </w:r>
      <w:r>
        <w:rPr>
          <w:rFonts w:hint="eastAsia" w:ascii="Times New Roman" w:hAnsi="Times New Roman" w:cs="Times New Roman" w:eastAsiaTheme="minorEastAsia"/>
          <w:color w:val="auto"/>
          <w:kern w:val="2"/>
          <w:sz w:val="24"/>
          <w:szCs w:val="21"/>
          <w:lang w:val="en-US" w:eastAsia="zh-CN" w:bidi="ar-SA"/>
        </w:rPr>
        <w:t>调查</w:t>
      </w:r>
      <w:r>
        <w:rPr>
          <w:rFonts w:hint="eastAsia" w:ascii="Times New Roman" w:hAnsi="Times New Roman" w:cs="Times New Roman"/>
          <w:color w:val="auto"/>
          <w:kern w:val="2"/>
          <w:sz w:val="24"/>
          <w:szCs w:val="21"/>
          <w:lang w:val="en-US" w:eastAsia="zh-CN" w:bidi="ar-SA"/>
        </w:rPr>
        <w:t>一般工业固废</w:t>
      </w:r>
      <w:r>
        <w:rPr>
          <w:rFonts w:hint="eastAsia" w:cs="Times New Roman"/>
          <w:color w:val="auto"/>
          <w:kern w:val="2"/>
          <w:sz w:val="24"/>
          <w:szCs w:val="21"/>
          <w:lang w:val="en-US" w:eastAsia="zh-CN" w:bidi="ar-SA"/>
        </w:rPr>
        <w:t>和危险废物均</w:t>
      </w:r>
      <w:r>
        <w:rPr>
          <w:rFonts w:hint="eastAsia" w:ascii="Times New Roman" w:hAnsi="Times New Roman" w:cs="Times New Roman"/>
          <w:color w:val="auto"/>
          <w:kern w:val="2"/>
          <w:sz w:val="24"/>
          <w:szCs w:val="21"/>
          <w:lang w:val="en-US" w:eastAsia="zh-CN" w:bidi="ar-SA"/>
        </w:rPr>
        <w:t>采用</w:t>
      </w:r>
      <w:r>
        <w:rPr>
          <w:rFonts w:hint="eastAsia" w:ascii="Times New Roman" w:hAnsi="Times New Roman" w:cs="Times New Roman" w:eastAsiaTheme="minorEastAsia"/>
          <w:color w:val="auto"/>
          <w:kern w:val="2"/>
          <w:sz w:val="24"/>
          <w:szCs w:val="21"/>
          <w:lang w:val="en-US" w:eastAsia="zh-CN" w:bidi="ar-SA"/>
        </w:rPr>
        <w:t>已修订新颁布的</w:t>
      </w:r>
      <w:r>
        <w:rPr>
          <w:rFonts w:hint="eastAsia" w:cs="Times New Roman"/>
          <w:color w:val="auto"/>
          <w:sz w:val="24"/>
          <w:szCs w:val="24"/>
          <w:lang w:val="en-US" w:eastAsia="zh-CN"/>
        </w:rPr>
        <w:t>现行标准作为校核标准。</w:t>
      </w:r>
    </w:p>
    <w:p>
      <w:pPr>
        <w:widowControl w:val="0"/>
        <w:kinsoku/>
        <w:overflowPunct/>
        <w:topLinePunct w:val="0"/>
        <w:bidi w:val="0"/>
        <w:spacing w:line="360" w:lineRule="auto"/>
        <w:ind w:right="0" w:firstLine="480" w:firstLineChars="200"/>
        <w:textAlignment w:val="auto"/>
        <w:rPr>
          <w:rFonts w:hint="eastAsia" w:ascii="Times New Roman" w:hAnsi="Times New Roman" w:cs="Times New Roman" w:eastAsiaTheme="minorEastAsia"/>
          <w:color w:val="auto"/>
          <w:kern w:val="2"/>
          <w:sz w:val="24"/>
          <w:szCs w:val="21"/>
          <w:lang w:val="en-US" w:eastAsia="zh-CN" w:bidi="ar-SA"/>
        </w:rPr>
      </w:pPr>
      <w:bookmarkStart w:id="597" w:name="_Toc467576560"/>
      <w:bookmarkStart w:id="598" w:name="_Toc2850"/>
    </w:p>
    <w:p>
      <w:pPr>
        <w:pStyle w:val="7"/>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599" w:name="_Toc16632"/>
      <w:r>
        <w:rPr>
          <w:rFonts w:hint="eastAsia" w:ascii="Times New Roman" w:hAnsi="Times New Roman" w:cs="Times New Roman"/>
          <w:bCs w:val="0"/>
          <w:color w:val="auto"/>
          <w:lang w:val="en-US" w:eastAsia="zh-CN"/>
        </w:rPr>
        <w:t>2.7 环境</w:t>
      </w:r>
      <w:bookmarkEnd w:id="597"/>
      <w:r>
        <w:rPr>
          <w:rFonts w:hint="eastAsia" w:ascii="Times New Roman" w:hAnsi="Times New Roman" w:cs="Times New Roman"/>
          <w:bCs w:val="0"/>
          <w:color w:val="auto"/>
          <w:lang w:val="en-US" w:eastAsia="zh-CN"/>
        </w:rPr>
        <w:t>保护目标</w:t>
      </w:r>
      <w:bookmarkEnd w:id="598"/>
      <w:bookmarkEnd w:id="599"/>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阶段对比基本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7"/>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984"/>
        <w:gridCol w:w="1531"/>
        <w:gridCol w:w="3175"/>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6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方位及距离</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主要环境敏感点</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r>
              <w:rPr>
                <w:rFonts w:hint="eastAsia" w:cs="Times New Roman"/>
                <w:color w:val="auto"/>
                <w:sz w:val="21"/>
                <w:szCs w:val="21"/>
                <w:lang w:eastAsia="zh-CN"/>
              </w:rPr>
              <w:t>、</w:t>
            </w:r>
            <w:r>
              <w:rPr>
                <w:rFonts w:hint="eastAsia" w:ascii="Times New Roman" w:hAnsi="Times New Roman" w:cs="Times New Roman"/>
                <w:color w:val="auto"/>
                <w:sz w:val="21"/>
                <w:szCs w:val="21"/>
                <w:lang w:val="en-US" w:eastAsia="zh-CN"/>
              </w:rPr>
              <w:t>声</w:t>
            </w:r>
            <w:r>
              <w:rPr>
                <w:rFonts w:hint="default" w:ascii="Times New Roman" w:hAnsi="Times New Roman" w:cs="Times New Roman"/>
                <w:color w:val="auto"/>
                <w:sz w:val="21"/>
                <w:szCs w:val="21"/>
              </w:rPr>
              <w:t>环境</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东北侧花龙门，92m</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散居农户</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约19户，80人，最近距离为92m</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西北侧廖家湾</w:t>
            </w:r>
            <w:r>
              <w:rPr>
                <w:rFonts w:hint="eastAsia" w:ascii="Times New Roman" w:hAnsi="Times New Roman" w:cs="Times New Roman"/>
                <w:color w:val="auto"/>
                <w:sz w:val="21"/>
                <w:szCs w:val="21"/>
                <w:lang w:val="en-US" w:eastAsia="zh-CN"/>
              </w:rPr>
              <w:t>，82m</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约15户，</w:t>
            </w:r>
            <w:r>
              <w:rPr>
                <w:rFonts w:hint="eastAsia" w:ascii="Times New Roman" w:hAnsi="Times New Roman" w:cs="Times New Roman"/>
                <w:color w:val="auto"/>
                <w:sz w:val="21"/>
                <w:szCs w:val="21"/>
                <w:lang w:val="en-US" w:eastAsia="zh-CN"/>
              </w:rPr>
              <w:t>65人，最近距离为82m</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四周</w:t>
            </w:r>
            <w:r>
              <w:rPr>
                <w:rFonts w:hint="eastAsia" w:cs="Times New Roman"/>
                <w:color w:val="auto"/>
                <w:sz w:val="21"/>
                <w:szCs w:val="21"/>
                <w:lang w:val="en-US" w:eastAsia="zh-CN"/>
              </w:rPr>
              <w:t>1</w:t>
            </w:r>
            <w:r>
              <w:rPr>
                <w:rFonts w:hint="eastAsia" w:ascii="Times New Roman" w:hAnsi="Times New Roman" w:cs="Times New Roman"/>
                <w:color w:val="auto"/>
                <w:sz w:val="21"/>
                <w:szCs w:val="21"/>
                <w:lang w:val="en-US" w:eastAsia="zh-CN"/>
              </w:rPr>
              <w:t>km范围内</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农户饮用水井</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41口</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地下水环境</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其环境功能类别不因项目建设而受影响</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地表水环境</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四周3km范围内</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白鱼河、沟渠</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灌溉</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土壤环境</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场界外200m</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土壤</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居民区/农用地</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生态环境</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井场周围500m范围内</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农作物、少量林木</w:t>
            </w:r>
          </w:p>
        </w:tc>
        <w:tc>
          <w:tcPr>
            <w:tcW w:w="317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与环评一致</w:t>
            </w:r>
          </w:p>
        </w:tc>
      </w:tr>
    </w:tbl>
    <w:p>
      <w:pPr>
        <w:pStyle w:val="7"/>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7"/>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00" w:name="_Toc21467"/>
      <w:r>
        <w:rPr>
          <w:rFonts w:hint="eastAsia" w:ascii="Times New Roman" w:hAnsi="Times New Roman" w:cs="Times New Roman"/>
          <w:bCs w:val="0"/>
          <w:color w:val="auto"/>
          <w:lang w:val="en-US" w:eastAsia="zh-CN"/>
        </w:rPr>
        <w:t>2.8 调查重点</w:t>
      </w:r>
      <w:bookmarkEnd w:id="600"/>
    </w:p>
    <w:p>
      <w:pPr>
        <w:pStyle w:val="34"/>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4"/>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4"/>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4"/>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4"/>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spacing w:line="360" w:lineRule="auto"/>
        <w:ind w:right="0" w:firstLine="480" w:firstLineChars="0"/>
        <w:textAlignment w:val="auto"/>
        <w:rPr>
          <w:color w:val="auto"/>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pStyle w:val="6"/>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01" w:name="_Toc54_WPSOffice_Level1"/>
      <w:bookmarkStart w:id="602" w:name="_Toc23676"/>
      <w:r>
        <w:rPr>
          <w:rFonts w:hint="eastAsia" w:ascii="Times New Roman" w:hAnsi="Times New Roman"/>
          <w:color w:val="auto"/>
          <w:kern w:val="2"/>
          <w:szCs w:val="32"/>
          <w:lang w:val="en-US" w:eastAsia="zh-CN"/>
        </w:rPr>
        <w:t xml:space="preserve">3 </w:t>
      </w:r>
      <w:r>
        <w:rPr>
          <w:rFonts w:hint="eastAsia"/>
          <w:color w:val="auto"/>
        </w:rPr>
        <w:t>工程</w:t>
      </w:r>
      <w:bookmarkEnd w:id="601"/>
      <w:r>
        <w:rPr>
          <w:rFonts w:hint="eastAsia"/>
          <w:color w:val="auto"/>
          <w:lang w:eastAsia="zh-CN"/>
        </w:rPr>
        <w:t>调查</w:t>
      </w:r>
      <w:bookmarkEnd w:id="602"/>
    </w:p>
    <w:p>
      <w:pPr>
        <w:pStyle w:val="7"/>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03" w:name="_Toc13231"/>
      <w:bookmarkStart w:id="604" w:name="_Toc330632934"/>
      <w:bookmarkStart w:id="605" w:name="_Toc20465"/>
      <w:bookmarkStart w:id="606" w:name="_Toc332916249"/>
      <w:bookmarkStart w:id="607" w:name="_Toc14529_WPSOffice_Level2"/>
      <w:r>
        <w:rPr>
          <w:rFonts w:hint="eastAsia" w:ascii="Times New Roman" w:hAnsi="Times New Roman"/>
          <w:color w:val="auto"/>
          <w:lang w:val="en-US" w:eastAsia="zh-CN"/>
        </w:rPr>
        <w:t>3.1 工程基本情况</w:t>
      </w:r>
      <w:bookmarkEnd w:id="603"/>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bookmarkStart w:id="608" w:name="_Toc11666_WPSOffice_Level2"/>
      <w:bookmarkStart w:id="609" w:name="_Toc330632935"/>
      <w:bookmarkStart w:id="610" w:name="_Toc332916250"/>
      <w:bookmarkStart w:id="611" w:name="_Toc21839"/>
      <w:r>
        <w:rPr>
          <w:rFonts w:hint="eastAsia" w:ascii="Times New Roman" w:hAnsi="Times New Roman" w:eastAsia="宋体" w:cs="Times New Roman"/>
          <w:bCs/>
          <w:snapToGrid w:val="0"/>
          <w:color w:val="auto"/>
          <w:kern w:val="40"/>
          <w:sz w:val="24"/>
          <w:szCs w:val="24"/>
          <w:lang w:eastAsia="zh-CN"/>
        </w:rPr>
        <w:t>项目名称：</w:t>
      </w:r>
      <w:r>
        <w:rPr>
          <w:rFonts w:hint="default" w:cstheme="minorHAnsi"/>
          <w:color w:val="auto"/>
          <w:sz w:val="24"/>
          <w:szCs w:val="24"/>
        </w:rPr>
        <w:t>什邡</w:t>
      </w:r>
      <w:r>
        <w:rPr>
          <w:rFonts w:hint="eastAsia" w:cstheme="minorHAnsi"/>
          <w:color w:val="auto"/>
          <w:sz w:val="24"/>
          <w:szCs w:val="24"/>
          <w:lang w:val="en-US" w:eastAsia="zh-CN"/>
        </w:rPr>
        <w:t>104-1HF回注站建</w:t>
      </w:r>
      <w:r>
        <w:rPr>
          <w:rFonts w:hint="eastAsia" w:eastAsia="宋体" w:cs="Times New Roman"/>
          <w:bCs/>
          <w:snapToGrid w:val="0"/>
          <w:color w:val="auto"/>
          <w:kern w:val="40"/>
          <w:sz w:val="24"/>
          <w:szCs w:val="24"/>
          <w:lang w:val="en-US" w:eastAsia="zh-CN"/>
        </w:rPr>
        <w:t>设工程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HAnsi"/>
          <w:color w:val="auto"/>
          <w:sz w:val="24"/>
          <w:szCs w:val="24"/>
          <w:lang w:val="en-US" w:eastAsia="zh-CN"/>
        </w:rPr>
      </w:pPr>
      <w:r>
        <w:rPr>
          <w:rFonts w:hint="eastAsia" w:eastAsia="宋体" w:cs="Times New Roman"/>
          <w:bCs/>
          <w:snapToGrid w:val="0"/>
          <w:color w:val="auto"/>
          <w:kern w:val="40"/>
          <w:sz w:val="24"/>
          <w:szCs w:val="24"/>
          <w:lang w:val="en-US" w:eastAsia="zh-CN"/>
        </w:rPr>
        <w:t>建设单位：</w:t>
      </w:r>
      <w:r>
        <w:rPr>
          <w:rFonts w:cstheme="minorHAnsi"/>
          <w:color w:val="auto"/>
          <w:sz w:val="24"/>
          <w:szCs w:val="24"/>
        </w:rPr>
        <w:t>中国石油化工股份有限公司西南油气分公司（采气一厂）</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HAnsi"/>
          <w:color w:val="auto"/>
          <w:sz w:val="24"/>
          <w:szCs w:val="24"/>
          <w:lang w:val="en-US" w:eastAsia="zh-CN"/>
        </w:rPr>
      </w:pPr>
      <w:r>
        <w:rPr>
          <w:rFonts w:hint="eastAsia" w:cstheme="minorHAnsi"/>
          <w:color w:val="auto"/>
          <w:sz w:val="24"/>
          <w:szCs w:val="24"/>
          <w:lang w:val="en-US" w:eastAsia="zh-CN"/>
        </w:rPr>
        <w:t>建设地点：</w:t>
      </w:r>
      <w:r>
        <w:rPr>
          <w:rFonts w:cstheme="minorHAnsi"/>
          <w:color w:val="auto"/>
          <w:sz w:val="24"/>
          <w:szCs w:val="24"/>
        </w:rPr>
        <w:t>四川省德阳市广汉市</w:t>
      </w:r>
      <w:r>
        <w:rPr>
          <w:rFonts w:hint="eastAsia" w:cstheme="minorHAnsi"/>
          <w:color w:val="auto"/>
          <w:sz w:val="24"/>
          <w:szCs w:val="24"/>
          <w:lang w:val="en-US" w:eastAsia="zh-CN"/>
        </w:rPr>
        <w:t>金轮镇</w:t>
      </w:r>
      <w:r>
        <w:rPr>
          <w:rFonts w:hint="eastAsia" w:cs="Times New Roman"/>
          <w:snapToGrid w:val="0"/>
          <w:color w:val="auto"/>
          <w:kern w:val="24"/>
          <w:sz w:val="24"/>
          <w:szCs w:val="20"/>
          <w:lang w:val="en-US" w:eastAsia="zh-CN" w:bidi="ar-SA"/>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HAnsi"/>
          <w:color w:val="auto"/>
          <w:sz w:val="24"/>
          <w:szCs w:val="24"/>
          <w:lang w:val="en-US" w:eastAsia="zh-CN"/>
        </w:rPr>
      </w:pPr>
      <w:r>
        <w:rPr>
          <w:rFonts w:hint="eastAsia" w:cstheme="minorHAnsi"/>
          <w:color w:val="auto"/>
          <w:sz w:val="24"/>
          <w:szCs w:val="24"/>
          <w:lang w:val="en-US" w:eastAsia="zh-CN"/>
        </w:rPr>
        <w:t>建设性质：改建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建设规模：设计回注</w:t>
      </w:r>
      <w:r>
        <w:rPr>
          <w:rFonts w:hint="eastAsia" w:eastAsia="宋体" w:cs="Times New Roman"/>
          <w:bCs/>
          <w:snapToGrid w:val="0"/>
          <w:color w:val="auto"/>
          <w:kern w:val="40"/>
          <w:sz w:val="24"/>
          <w:szCs w:val="24"/>
          <w:lang w:val="en-US" w:eastAsia="zh-CN"/>
        </w:rPr>
        <w:t>能力</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m</w:t>
      </w:r>
      <w:r>
        <w:rPr>
          <w:rFonts w:hint="eastAsia" w:ascii="Times New Roman" w:hAnsi="Times New Roman" w:eastAsia="宋体" w:cs="Times New Roman"/>
          <w:bCs/>
          <w:snapToGrid w:val="0"/>
          <w:color w:val="auto"/>
          <w:kern w:val="40"/>
          <w:sz w:val="24"/>
          <w:szCs w:val="24"/>
          <w:vertAlign w:val="superscript"/>
          <w:lang w:val="en-US" w:eastAsia="zh-CN"/>
        </w:rPr>
        <w:t>3</w:t>
      </w:r>
      <w:r>
        <w:rPr>
          <w:rFonts w:hint="eastAsia" w:ascii="Times New Roman" w:hAnsi="Times New Roman" w:eastAsia="宋体" w:cs="Times New Roman"/>
          <w:bCs/>
          <w:snapToGrid w:val="0"/>
          <w:color w:val="auto"/>
          <w:kern w:val="40"/>
          <w:sz w:val="24"/>
          <w:szCs w:val="24"/>
          <w:lang w:val="en-US" w:eastAsia="zh-CN"/>
        </w:rPr>
        <w:t>/d</w:t>
      </w:r>
      <w:r>
        <w:rPr>
          <w:rFonts w:hint="eastAsia" w:eastAsia="宋体" w:cs="Times New Roman"/>
          <w:bCs/>
          <w:snapToGrid w:val="0"/>
          <w:color w:val="auto"/>
          <w:kern w:val="40"/>
          <w:sz w:val="24"/>
          <w:szCs w:val="24"/>
          <w:lang w:val="en-US" w:eastAsia="zh-CN"/>
        </w:rPr>
        <w:t>，</w:t>
      </w:r>
      <w:r>
        <w:rPr>
          <w:rFonts w:hint="eastAsia" w:cs="Times New Roman"/>
          <w:snapToGrid w:val="0"/>
          <w:color w:val="auto"/>
          <w:kern w:val="24"/>
          <w:sz w:val="24"/>
          <w:szCs w:val="20"/>
          <w:lang w:val="en-US" w:eastAsia="zh-CN" w:bidi="ar-SA"/>
        </w:rPr>
        <w:t>最大回注规模为****m</w:t>
      </w:r>
      <w:r>
        <w:rPr>
          <w:rFonts w:hint="eastAsia" w:cs="Times New Roman"/>
          <w:snapToGrid w:val="0"/>
          <w:color w:val="auto"/>
          <w:kern w:val="24"/>
          <w:sz w:val="24"/>
          <w:szCs w:val="20"/>
          <w:vertAlign w:val="superscript"/>
          <w:lang w:val="en-US" w:eastAsia="zh-CN" w:bidi="ar-SA"/>
        </w:rPr>
        <w:t>3</w:t>
      </w:r>
      <w:r>
        <w:rPr>
          <w:rFonts w:hint="eastAsia" w:cs="Times New Roman"/>
          <w:snapToGrid w:val="0"/>
          <w:color w:val="auto"/>
          <w:kern w:val="24"/>
          <w:sz w:val="24"/>
          <w:szCs w:val="20"/>
          <w:lang w:val="en-US" w:eastAsia="zh-CN" w:bidi="ar-SA"/>
        </w:rPr>
        <w:t>/d</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占地面积：</w:t>
      </w:r>
      <w:r>
        <w:rPr>
          <w:rFonts w:hint="eastAsia" w:eastAsia="宋体" w:cs="Times New Roman"/>
          <w:bCs/>
          <w:snapToGrid w:val="0"/>
          <w:color w:val="auto"/>
          <w:kern w:val="40"/>
          <w:sz w:val="24"/>
          <w:szCs w:val="24"/>
          <w:lang w:val="en-US" w:eastAsia="zh-CN"/>
        </w:rPr>
        <w:t>利用</w:t>
      </w:r>
      <w:r>
        <w:rPr>
          <w:rFonts w:hint="default" w:cstheme="minorHAnsi"/>
          <w:color w:val="auto"/>
          <w:sz w:val="24"/>
          <w:szCs w:val="24"/>
        </w:rPr>
        <w:t>什邡</w:t>
      </w:r>
      <w:r>
        <w:rPr>
          <w:rFonts w:hint="eastAsia" w:cstheme="minorHAnsi"/>
          <w:color w:val="auto"/>
          <w:sz w:val="24"/>
          <w:szCs w:val="24"/>
          <w:lang w:val="en-US" w:eastAsia="zh-CN"/>
        </w:rPr>
        <w:t>104-1HF</w:t>
      </w:r>
      <w:r>
        <w:rPr>
          <w:rFonts w:hint="eastAsia" w:ascii="Times New Roman" w:hAnsi="Times New Roman" w:eastAsia="宋体" w:cs="Times New Roman"/>
          <w:bCs/>
          <w:snapToGrid w:val="0"/>
          <w:color w:val="auto"/>
          <w:kern w:val="40"/>
          <w:sz w:val="24"/>
          <w:szCs w:val="24"/>
          <w:lang w:val="en-US" w:eastAsia="zh-CN"/>
        </w:rPr>
        <w:t>井站占地</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val="en-US" w:eastAsia="zh-CN"/>
        </w:rPr>
        <w:t>面积</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m</w:t>
      </w:r>
      <w:r>
        <w:rPr>
          <w:rFonts w:hint="eastAsia" w:ascii="Times New Roman" w:hAnsi="Times New Roman" w:eastAsia="宋体" w:cs="Times New Roman"/>
          <w:bCs/>
          <w:snapToGrid w:val="0"/>
          <w:color w:val="auto"/>
          <w:kern w:val="40"/>
          <w:sz w:val="24"/>
          <w:szCs w:val="24"/>
          <w:vertAlign w:val="superscript"/>
          <w:lang w:val="en-US" w:eastAsia="zh-CN"/>
        </w:rPr>
        <w:t>2</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项目投资：工程实际总投资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万元，实际环保投资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万元，占项目总投资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w:t>
      </w:r>
      <w:r>
        <w:rPr>
          <w:rFonts w:hint="default" w:cstheme="minorHAnsi"/>
          <w:color w:val="auto"/>
          <w:sz w:val="24"/>
          <w:szCs w:val="24"/>
        </w:rPr>
        <w:t>什邡</w:t>
      </w:r>
      <w:r>
        <w:rPr>
          <w:rFonts w:hint="eastAsia" w:cstheme="minorHAnsi"/>
          <w:color w:val="auto"/>
          <w:sz w:val="24"/>
          <w:szCs w:val="24"/>
          <w:lang w:val="en-US" w:eastAsia="zh-CN"/>
        </w:rPr>
        <w:t>104-1HF</w:t>
      </w:r>
      <w:r>
        <w:rPr>
          <w:rFonts w:hint="eastAsia" w:ascii="Times New Roman" w:hAnsi="Times New Roman" w:eastAsia="宋体" w:cs="Times New Roman"/>
          <w:bCs/>
          <w:snapToGrid w:val="0"/>
          <w:color w:val="auto"/>
          <w:kern w:val="40"/>
          <w:sz w:val="24"/>
          <w:szCs w:val="24"/>
          <w:lang w:val="en-US" w:eastAsia="zh-CN"/>
        </w:rPr>
        <w:t>回注站建设工程依托</w:t>
      </w:r>
      <w:r>
        <w:rPr>
          <w:rFonts w:hint="eastAsia" w:eastAsia="宋体" w:cstheme="minorHAnsi"/>
          <w:color w:val="auto"/>
          <w:sz w:val="24"/>
          <w:szCs w:val="24"/>
          <w:lang w:eastAsia="zh-CN"/>
        </w:rPr>
        <w:t>原</w:t>
      </w:r>
      <w:r>
        <w:rPr>
          <w:rFonts w:hint="eastAsia" w:ascii="Times New Roman" w:hAnsi="Times New Roman" w:eastAsia="宋体" w:cs="Times New Roman"/>
          <w:bCs/>
          <w:snapToGrid w:val="0"/>
          <w:color w:val="auto"/>
          <w:kern w:val="40"/>
          <w:sz w:val="24"/>
          <w:szCs w:val="24"/>
          <w:lang w:val="en-US" w:eastAsia="zh-CN"/>
        </w:rPr>
        <w:t>井场建设，利用</w:t>
      </w:r>
      <w:r>
        <w:rPr>
          <w:rFonts w:hint="default" w:cstheme="minorHAnsi"/>
          <w:color w:val="auto"/>
          <w:sz w:val="24"/>
          <w:szCs w:val="24"/>
        </w:rPr>
        <w:t>什邡</w:t>
      </w:r>
      <w:r>
        <w:rPr>
          <w:rFonts w:hint="eastAsia" w:cstheme="minorHAnsi"/>
          <w:color w:val="auto"/>
          <w:sz w:val="24"/>
          <w:szCs w:val="24"/>
          <w:lang w:val="en-US" w:eastAsia="zh-CN"/>
        </w:rPr>
        <w:t>104-1HF改建</w:t>
      </w:r>
      <w:r>
        <w:rPr>
          <w:rFonts w:hint="eastAsia" w:ascii="Times New Roman" w:hAnsi="Times New Roman" w:eastAsia="宋体" w:cs="Times New Roman"/>
          <w:bCs/>
          <w:snapToGrid w:val="0"/>
          <w:color w:val="auto"/>
          <w:kern w:val="40"/>
          <w:sz w:val="24"/>
          <w:szCs w:val="24"/>
          <w:lang w:val="en-US" w:eastAsia="zh-CN"/>
        </w:rPr>
        <w:t>回注站，回注</w:t>
      </w:r>
      <w:r>
        <w:rPr>
          <w:rFonts w:hint="eastAsia" w:eastAsia="宋体" w:cs="Times New Roman"/>
          <w:bCs/>
          <w:snapToGrid w:val="0"/>
          <w:color w:val="auto"/>
          <w:kern w:val="40"/>
          <w:sz w:val="24"/>
          <w:szCs w:val="24"/>
          <w:lang w:val="en-US" w:eastAsia="zh-CN"/>
        </w:rPr>
        <w:t>能力</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m</w:t>
      </w:r>
      <w:r>
        <w:rPr>
          <w:rFonts w:hint="eastAsia" w:ascii="Times New Roman" w:hAnsi="Times New Roman" w:eastAsia="宋体" w:cs="Times New Roman"/>
          <w:bCs/>
          <w:snapToGrid w:val="0"/>
          <w:color w:val="auto"/>
          <w:kern w:val="40"/>
          <w:sz w:val="24"/>
          <w:szCs w:val="24"/>
          <w:vertAlign w:val="superscript"/>
          <w:lang w:val="en-US" w:eastAsia="zh-CN"/>
        </w:rPr>
        <w:t>3</w:t>
      </w:r>
      <w:r>
        <w:rPr>
          <w:rFonts w:hint="eastAsia" w:ascii="Times New Roman" w:hAnsi="Times New Roman" w:eastAsia="宋体" w:cs="Times New Roman"/>
          <w:bCs/>
          <w:snapToGrid w:val="0"/>
          <w:color w:val="auto"/>
          <w:kern w:val="40"/>
          <w:sz w:val="24"/>
          <w:szCs w:val="24"/>
          <w:lang w:val="en-US" w:eastAsia="zh-CN"/>
        </w:rPr>
        <w:t>/d，</w:t>
      </w:r>
      <w:r>
        <w:rPr>
          <w:rFonts w:hint="eastAsia" w:cstheme="minorHAnsi"/>
          <w:color w:val="auto"/>
          <w:sz w:val="24"/>
          <w:szCs w:val="24"/>
          <w:lang w:val="en-US" w:eastAsia="zh-CN"/>
        </w:rPr>
        <w:t>收集将袁家气田水处理站和齐福气田水处理站预处理，经检测达标后的回注水注如目的</w:t>
      </w:r>
      <w:r>
        <w:rPr>
          <w:rFonts w:hint="eastAsia" w:ascii="Times New Roman" w:hAnsi="Times New Roman" w:eastAsia="宋体" w:cs="Times New Roman"/>
          <w:bCs/>
          <w:snapToGrid w:val="0"/>
          <w:color w:val="auto"/>
          <w:kern w:val="40"/>
          <w:sz w:val="24"/>
          <w:szCs w:val="24"/>
          <w:lang w:val="en-US" w:eastAsia="zh-CN"/>
        </w:rPr>
        <w:t>地层，回注地层为</w:t>
      </w:r>
      <w:r>
        <w:rPr>
          <w:rFonts w:hint="eastAsia" w:cs="Times New Roman"/>
          <w:snapToGrid w:val="0"/>
          <w:color w:val="auto"/>
          <w:kern w:val="24"/>
          <w:sz w:val="24"/>
          <w:szCs w:val="20"/>
          <w:lang w:val="en-US" w:eastAsia="zh-CN" w:bidi="ar-SA"/>
        </w:rPr>
        <w:t>****</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val="en-US" w:eastAsia="zh-CN"/>
        </w:rPr>
        <w:t>新建50m</w:t>
      </w:r>
      <w:r>
        <w:rPr>
          <w:rFonts w:hint="eastAsia" w:ascii="Times New Roman" w:hAnsi="Times New Roman" w:eastAsia="宋体" w:cs="Times New Roman"/>
          <w:bCs/>
          <w:snapToGrid w:val="0"/>
          <w:color w:val="auto"/>
          <w:kern w:val="40"/>
          <w:sz w:val="24"/>
          <w:szCs w:val="24"/>
          <w:vertAlign w:val="superscript"/>
          <w:lang w:val="en-US" w:eastAsia="zh-CN"/>
        </w:rPr>
        <w:t>3</w:t>
      </w:r>
      <w:r>
        <w:rPr>
          <w:rFonts w:hint="eastAsia" w:ascii="Times New Roman" w:hAnsi="Times New Roman" w:eastAsia="宋体" w:cs="Times New Roman"/>
          <w:bCs/>
          <w:snapToGrid w:val="0"/>
          <w:color w:val="auto"/>
          <w:kern w:val="40"/>
          <w:sz w:val="24"/>
          <w:szCs w:val="24"/>
          <w:lang w:val="en-US" w:eastAsia="zh-CN"/>
        </w:rPr>
        <w:t>储水罐2个、</w:t>
      </w:r>
      <w:r>
        <w:rPr>
          <w:rFonts w:hint="eastAsia" w:eastAsia="宋体" w:cs="Times New Roman"/>
          <w:bCs/>
          <w:snapToGrid w:val="0"/>
          <w:color w:val="auto"/>
          <w:kern w:val="40"/>
          <w:sz w:val="24"/>
          <w:szCs w:val="24"/>
          <w:lang w:val="en-US" w:eastAsia="zh-CN"/>
        </w:rPr>
        <w:t>喂水泵撬块</w:t>
      </w:r>
      <w:r>
        <w:rPr>
          <w:rFonts w:hint="eastAsia" w:ascii="Times New Roman" w:hAnsi="Times New Roman" w:eastAsia="宋体" w:cs="Times New Roman"/>
          <w:bCs/>
          <w:snapToGrid w:val="0"/>
          <w:color w:val="auto"/>
          <w:kern w:val="40"/>
          <w:sz w:val="24"/>
          <w:szCs w:val="24"/>
          <w:lang w:val="en-US" w:eastAsia="zh-CN"/>
        </w:rPr>
        <w:t>1套、注水泵撬块1套，以及相应的配套设施。目前工况运行正常。</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p>
    <w:bookmarkEnd w:id="608"/>
    <w:bookmarkEnd w:id="609"/>
    <w:bookmarkEnd w:id="610"/>
    <w:bookmarkEnd w:id="611"/>
    <w:p>
      <w:pPr>
        <w:pStyle w:val="7"/>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12" w:name="_Toc31747"/>
      <w:r>
        <w:rPr>
          <w:rFonts w:hint="eastAsia" w:ascii="Times New Roman" w:hAnsi="Times New Roman"/>
          <w:color w:val="auto"/>
          <w:lang w:val="en-US" w:eastAsia="zh-CN"/>
        </w:rPr>
        <w:t>3.2 工程建设过程</w:t>
      </w:r>
      <w:bookmarkEnd w:id="612"/>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30"/>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701"/>
        <w:gridCol w:w="6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序号</w:t>
            </w:r>
          </w:p>
        </w:tc>
        <w:tc>
          <w:tcPr>
            <w:tcW w:w="1701"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项目</w:t>
            </w:r>
          </w:p>
        </w:tc>
        <w:tc>
          <w:tcPr>
            <w:tcW w:w="6690" w:type="dxa"/>
            <w:vAlign w:val="center"/>
          </w:tcPr>
          <w:p>
            <w:pPr>
              <w:pStyle w:val="51"/>
              <w:widowControl w:val="0"/>
              <w:kinsoku/>
              <w:overflowPunct/>
              <w:topLinePunct w:val="0"/>
              <w:bidi w:val="0"/>
              <w:spacing w:line="36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1</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690" w:type="dxa"/>
            <w:vAlign w:val="center"/>
          </w:tcPr>
          <w:p>
            <w:pPr>
              <w:pStyle w:val="51"/>
              <w:widowControl w:val="0"/>
              <w:kinsoku/>
              <w:overflowPunct/>
              <w:topLinePunct w:val="0"/>
              <w:bidi w:val="0"/>
              <w:spacing w:line="36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22</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28</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中国</w:t>
            </w:r>
            <w:r>
              <w:rPr>
                <w:rFonts w:hint="default" w:ascii="Times New Roman" w:hAnsi="Times New Roman" w:eastAsia="宋体" w:cs="Times New Roman"/>
                <w:bCs/>
                <w:color w:val="auto"/>
                <w:szCs w:val="21"/>
                <w:lang w:val="en-US" w:eastAsia="zh-CN"/>
              </w:rPr>
              <w:t>石油化工股份有限公司西南油气分公司</w:t>
            </w:r>
            <w:r>
              <w:rPr>
                <w:rFonts w:hint="eastAsia" w:ascii="Times New Roman" w:hAnsi="Times New Roman" w:eastAsia="宋体" w:cs="Times New Roman"/>
                <w:bCs/>
                <w:color w:val="auto"/>
                <w:szCs w:val="21"/>
                <w:lang w:val="en-US" w:eastAsia="zh-CN"/>
              </w:rPr>
              <w:t>以西南油气投</w:t>
            </w:r>
            <w:r>
              <w:rPr>
                <w:rFonts w:hint="default" w:ascii="Times New Roman" w:hAnsi="Times New Roman" w:eastAsia="宋体" w:cs="Times New Roman"/>
                <w:bCs/>
                <w:color w:val="auto"/>
                <w:szCs w:val="21"/>
                <w:lang w:val="en-US" w:eastAsia="zh-CN"/>
              </w:rPr>
              <w:t>〔202</w:t>
            </w:r>
            <w:r>
              <w:rPr>
                <w:rFonts w:hint="eastAsia" w:ascii="Times New Roman" w:hAnsi="Times New Roman" w:eastAsia="宋体" w:cs="Times New Roman"/>
                <w:bCs/>
                <w:color w:val="auto"/>
                <w:szCs w:val="21"/>
                <w:lang w:val="en-US" w:eastAsia="zh-CN"/>
              </w:rPr>
              <w:t>2</w:t>
            </w:r>
            <w:r>
              <w:rPr>
                <w:rFonts w:hint="default" w:ascii="Times New Roman" w:hAnsi="Times New Roman"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109号文予以立项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2</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690" w:type="dxa"/>
            <w:vAlign w:val="center"/>
          </w:tcPr>
          <w:p>
            <w:pPr>
              <w:pStyle w:val="51"/>
              <w:widowControl w:val="0"/>
              <w:kinsoku/>
              <w:overflowPunct/>
              <w:topLinePunct w:val="0"/>
              <w:bidi w:val="0"/>
              <w:spacing w:line="36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202</w:t>
            </w:r>
            <w:r>
              <w:rPr>
                <w:rFonts w:hint="eastAsia" w:ascii="Times New Roman" w:hAnsi="Times New Roman" w:eastAsia="宋体" w:cs="Times New Roman"/>
                <w:bCs/>
                <w:color w:val="auto"/>
                <w:szCs w:val="21"/>
                <w:lang w:val="en-US" w:eastAsia="zh-CN"/>
              </w:rPr>
              <w:t>2</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四川中衡科创安全环境科技有限公司</w:t>
            </w:r>
            <w:r>
              <w:rPr>
                <w:rFonts w:hint="default" w:ascii="Times New Roman" w:hAnsi="Times New Roman" w:eastAsia="宋体" w:cs="Times New Roman"/>
                <w:bCs/>
                <w:color w:val="auto"/>
                <w:szCs w:val="21"/>
                <w:lang w:val="en-US" w:eastAsia="zh-CN"/>
              </w:rPr>
              <w:t>编制完成《</w:t>
            </w:r>
            <w:r>
              <w:rPr>
                <w:rFonts w:hint="eastAsia" w:eastAsia="宋体" w:cs="Times New Roman"/>
                <w:bCs/>
                <w:color w:val="auto"/>
                <w:szCs w:val="21"/>
                <w:lang w:val="en-US" w:eastAsia="zh-CN"/>
              </w:rPr>
              <w:t>什邡104-1HF</w:t>
            </w:r>
            <w:r>
              <w:rPr>
                <w:rFonts w:hint="eastAsia" w:ascii="Times New Roman" w:hAnsi="Times New Roman" w:eastAsia="宋体" w:cs="Times New Roman"/>
                <w:bCs/>
                <w:color w:val="auto"/>
                <w:szCs w:val="21"/>
                <w:lang w:val="en-US" w:eastAsia="zh-CN"/>
              </w:rPr>
              <w:t>回注站建设</w:t>
            </w:r>
            <w:r>
              <w:rPr>
                <w:rFonts w:hint="default" w:ascii="Times New Roman" w:hAnsi="Times New Roman" w:eastAsia="宋体" w:cs="Times New Roman"/>
                <w:bCs/>
                <w:color w:val="auto"/>
                <w:szCs w:val="21"/>
                <w:lang w:val="en-US" w:eastAsia="zh-CN"/>
              </w:rPr>
              <w:t>工程环境影响报告表》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3</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690" w:type="dxa"/>
            <w:vAlign w:val="center"/>
          </w:tcPr>
          <w:p>
            <w:pPr>
              <w:pStyle w:val="51"/>
              <w:widowControl w:val="0"/>
              <w:kinsoku/>
              <w:overflowPunct/>
              <w:topLinePunct w:val="0"/>
              <w:bidi w:val="0"/>
              <w:spacing w:line="36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202</w:t>
            </w:r>
            <w:r>
              <w:rPr>
                <w:rFonts w:hint="eastAsia" w:ascii="Times New Roman" w:hAnsi="Times New Roman" w:eastAsia="宋体" w:cs="Times New Roman"/>
                <w:bCs/>
                <w:color w:val="auto"/>
                <w:szCs w:val="21"/>
                <w:lang w:val="en-US" w:eastAsia="zh-CN"/>
              </w:rPr>
              <w:t>2</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10</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27</w:t>
            </w:r>
            <w:r>
              <w:rPr>
                <w:rFonts w:hint="default" w:ascii="Times New Roman" w:hAnsi="Times New Roman" w:eastAsia="宋体" w:cs="Times New Roman"/>
                <w:bCs/>
                <w:color w:val="auto"/>
                <w:szCs w:val="21"/>
                <w:lang w:val="en-US" w:eastAsia="zh-CN"/>
              </w:rPr>
              <w:t>日，德阳市生态环境局以德环审批</w:t>
            </w:r>
            <w:r>
              <w:rPr>
                <w:rFonts w:hint="eastAsia" w:cs="Times New Roman"/>
                <w:snapToGrid w:val="0"/>
                <w:color w:val="auto"/>
                <w:kern w:val="24"/>
                <w:sz w:val="24"/>
                <w:szCs w:val="20"/>
                <w:lang w:val="en-US" w:eastAsia="zh-CN" w:bidi="ar-SA"/>
              </w:rPr>
              <w:t>****</w:t>
            </w:r>
            <w:r>
              <w:rPr>
                <w:rFonts w:hint="default" w:ascii="Times New Roman" w:hAnsi="Times New Roman" w:eastAsia="宋体" w:cs="Times New Roman"/>
                <w:bCs/>
                <w:color w:val="auto"/>
                <w:szCs w:val="21"/>
                <w:lang w:val="en-US" w:eastAsia="zh-CN"/>
              </w:rPr>
              <w:t>号文予以批复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4</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开完工日期</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2022年10月28日开工，2023年2月28日交工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jc w:val="center"/>
              <w:textAlignment w:val="auto"/>
              <w:rPr>
                <w:rFonts w:eastAsia="宋体"/>
                <w:bCs/>
                <w:color w:val="auto"/>
                <w:szCs w:val="21"/>
              </w:rPr>
            </w:pPr>
            <w:r>
              <w:rPr>
                <w:rFonts w:eastAsia="宋体"/>
                <w:bCs/>
                <w:color w:val="auto"/>
                <w:szCs w:val="21"/>
              </w:rPr>
              <w:t>5</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试</w:t>
            </w:r>
            <w:r>
              <w:rPr>
                <w:rFonts w:hint="eastAsia" w:eastAsia="宋体" w:cs="Times New Roman"/>
                <w:bCs/>
                <w:color w:val="auto"/>
                <w:szCs w:val="21"/>
                <w:lang w:val="en-US" w:eastAsia="zh-CN"/>
              </w:rPr>
              <w:t>运行阶段</w:t>
            </w:r>
          </w:p>
        </w:tc>
        <w:tc>
          <w:tcPr>
            <w:tcW w:w="6690" w:type="dxa"/>
            <w:vAlign w:val="center"/>
          </w:tcPr>
          <w:p>
            <w:pPr>
              <w:pStyle w:val="51"/>
              <w:widowControl w:val="0"/>
              <w:kinsoku/>
              <w:overflowPunct/>
              <w:topLinePunct w:val="0"/>
              <w:bidi w:val="0"/>
              <w:spacing w:line="36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2023年4月25日~2023年10月25日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设计单位</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中石化中原石油工程设计有限公司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施工单位</w:t>
            </w:r>
          </w:p>
        </w:tc>
        <w:tc>
          <w:tcPr>
            <w:tcW w:w="6690" w:type="dxa"/>
            <w:vAlign w:val="center"/>
          </w:tcPr>
          <w:p>
            <w:pPr>
              <w:pStyle w:val="51"/>
              <w:widowControl w:val="0"/>
              <w:kinsoku/>
              <w:overflowPunct/>
              <w:topLinePunct w:val="0"/>
              <w:bidi w:val="0"/>
              <w:spacing w:line="36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中石化江汉油建工程有限公司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监理</w:t>
            </w:r>
            <w:r>
              <w:rPr>
                <w:rFonts w:hint="eastAsia" w:ascii="Times New Roman" w:hAnsi="Times New Roman" w:eastAsia="宋体" w:cs="Times New Roman"/>
                <w:bCs/>
                <w:color w:val="auto"/>
                <w:szCs w:val="21"/>
                <w:lang w:val="en-US" w:eastAsia="zh-CN"/>
              </w:rPr>
              <w:t>单位</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北京中油协工程监理有限责任公司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污染治理单位</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中石化西南石油工程有限公司油田工程服务分公司</w:t>
            </w:r>
            <w:r>
              <w:rPr>
                <w:rFonts w:hint="default" w:ascii="Times New Roman" w:hAnsi="Times New Roman" w:eastAsia="宋体" w:cs="Times New Roman"/>
                <w:bCs/>
                <w:color w:val="auto"/>
                <w:szCs w:val="21"/>
                <w:lang w:val="en-US" w:eastAsia="zh-CN"/>
              </w:rPr>
              <w:t>（袁家污水处理站、袁家固废处理场）</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zh-CN" w:eastAsia="zh-CN"/>
              </w:rPr>
              <w:t>四川绿艺华福石化科技有限公司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运营</w:t>
            </w:r>
            <w:r>
              <w:rPr>
                <w:rFonts w:hint="default" w:ascii="Times New Roman" w:hAnsi="Times New Roman" w:eastAsia="宋体" w:cs="Times New Roman"/>
                <w:bCs/>
                <w:color w:val="auto"/>
                <w:szCs w:val="21"/>
                <w:lang w:val="en-US" w:eastAsia="zh-CN"/>
              </w:rPr>
              <w:t>单位</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中国石油化工股份有限公司西南油气分公司（采气一厂）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10" w:hRule="atLeast"/>
          <w:jc w:val="center"/>
        </w:trPr>
        <w:tc>
          <w:tcPr>
            <w:tcW w:w="680" w:type="dxa"/>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701" w:type="dxa"/>
            <w:tcMar>
              <w:left w:w="28" w:type="dxa"/>
              <w:right w:w="28" w:type="dxa"/>
            </w:tcMar>
            <w:vAlign w:val="center"/>
          </w:tcPr>
          <w:p>
            <w:pPr>
              <w:pStyle w:val="51"/>
              <w:widowControl w:val="0"/>
              <w:kinsoku/>
              <w:overflowPunct/>
              <w:topLinePunct w:val="0"/>
              <w:bidi w:val="0"/>
              <w:spacing w:line="36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验收调查单位</w:t>
            </w:r>
          </w:p>
        </w:tc>
        <w:tc>
          <w:tcPr>
            <w:tcW w:w="6690" w:type="dxa"/>
            <w:vAlign w:val="center"/>
          </w:tcPr>
          <w:p>
            <w:pPr>
              <w:pStyle w:val="51"/>
              <w:widowControl w:val="0"/>
              <w:kinsoku/>
              <w:overflowPunct/>
              <w:topLinePunct w:val="0"/>
              <w:bidi w:val="0"/>
              <w:spacing w:line="36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四川中正源环保技术有限公司</w:t>
            </w:r>
          </w:p>
        </w:tc>
      </w:tr>
      <w:bookmarkEnd w:id="604"/>
      <w:bookmarkEnd w:id="605"/>
      <w:bookmarkEnd w:id="606"/>
      <w:bookmarkEnd w:id="607"/>
    </w:tbl>
    <w:p>
      <w:pPr>
        <w:pStyle w:val="7"/>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13" w:name="_Toc330632936"/>
      <w:bookmarkStart w:id="614" w:name="_Toc347139101"/>
      <w:bookmarkStart w:id="615" w:name="_Toc467576564"/>
      <w:bookmarkStart w:id="616" w:name="_Toc5269"/>
      <w:bookmarkStart w:id="617" w:name="_Toc332916251"/>
    </w:p>
    <w:p>
      <w:pPr>
        <w:pStyle w:val="7"/>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18" w:name="_Toc5552"/>
      <w:r>
        <w:rPr>
          <w:rFonts w:hint="eastAsia" w:ascii="Times New Roman" w:hAnsi="Times New Roman"/>
          <w:color w:val="auto"/>
          <w:lang w:val="en-US" w:eastAsia="zh-CN"/>
        </w:rPr>
        <w:t>3.3</w:t>
      </w:r>
      <w:bookmarkEnd w:id="613"/>
      <w:bookmarkEnd w:id="614"/>
      <w:bookmarkEnd w:id="615"/>
      <w:bookmarkEnd w:id="616"/>
      <w:bookmarkEnd w:id="617"/>
      <w:r>
        <w:rPr>
          <w:rFonts w:hint="eastAsia" w:ascii="Times New Roman" w:hAnsi="Times New Roman"/>
          <w:color w:val="auto"/>
          <w:lang w:val="en-US" w:eastAsia="zh-CN"/>
        </w:rPr>
        <w:t xml:space="preserve"> 工程建</w:t>
      </w:r>
      <w:r>
        <w:rPr>
          <w:rFonts w:ascii="Times New Roman" w:hAnsi="Times New Roman"/>
          <w:color w:val="auto"/>
        </w:rPr>
        <w:t>设内容</w:t>
      </w:r>
      <w:bookmarkEnd w:id="618"/>
    </w:p>
    <w:p>
      <w:pPr>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rPr>
          <w:rFonts w:hint="default" w:eastAsia="宋体"/>
          <w:b/>
          <w:bCs/>
          <w:color w:val="auto"/>
          <w:sz w:val="24"/>
          <w:lang w:val="en-US" w:eastAsia="zh-CN"/>
        </w:rPr>
      </w:pPr>
      <w:r>
        <w:rPr>
          <w:rFonts w:hint="eastAsia" w:eastAsia="宋体"/>
          <w:b/>
          <w:bCs/>
          <w:color w:val="auto"/>
          <w:sz w:val="24"/>
          <w:lang w:val="en-US" w:eastAsia="zh-CN"/>
        </w:rPr>
        <w:t>3.3.1 建设内容及规模</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eastAsia="宋体"/>
          <w:color w:val="auto"/>
          <w:sz w:val="24"/>
          <w:lang w:val="en-US" w:eastAsia="zh-CN"/>
        </w:rPr>
      </w:pPr>
      <w:r>
        <w:rPr>
          <w:rFonts w:hint="eastAsia" w:eastAsia="宋体"/>
          <w:color w:val="auto"/>
          <w:sz w:val="24"/>
          <w:lang w:val="en-US" w:eastAsia="zh-CN"/>
        </w:rPr>
        <w:t>本项目</w:t>
      </w:r>
      <w:r>
        <w:rPr>
          <w:rFonts w:hint="default" w:eastAsia="宋体"/>
          <w:color w:val="auto"/>
          <w:sz w:val="24"/>
          <w:lang w:val="en-US" w:eastAsia="zh-CN"/>
        </w:rPr>
        <w:t>环评</w:t>
      </w:r>
      <w:r>
        <w:rPr>
          <w:rFonts w:hint="eastAsia" w:eastAsia="宋体"/>
          <w:color w:val="auto"/>
          <w:sz w:val="24"/>
          <w:lang w:val="en-US" w:eastAsia="zh-CN"/>
        </w:rPr>
        <w:t>设计主要</w:t>
      </w:r>
      <w:r>
        <w:rPr>
          <w:rFonts w:hint="default" w:eastAsia="宋体"/>
          <w:color w:val="auto"/>
          <w:sz w:val="24"/>
          <w:lang w:val="en-US" w:eastAsia="zh-CN"/>
        </w:rPr>
        <w:t>建设内容与实际建设内容对照情况见</w:t>
      </w:r>
      <w:r>
        <w:rPr>
          <w:rFonts w:hint="eastAsia" w:eastAsia="宋体"/>
          <w:color w:val="auto"/>
          <w:sz w:val="24"/>
          <w:lang w:val="en-US" w:eastAsia="zh-CN"/>
        </w:rPr>
        <w:t>下</w:t>
      </w:r>
      <w:r>
        <w:rPr>
          <w:rFonts w:hint="default" w:eastAsia="宋体"/>
          <w:color w:val="auto"/>
          <w:sz w:val="24"/>
          <w:lang w:val="en-US" w:eastAsia="zh-CN"/>
        </w:rPr>
        <w:t>表</w:t>
      </w:r>
      <w:r>
        <w:rPr>
          <w:rFonts w:hint="eastAsia" w:eastAsia="宋体"/>
          <w:color w:val="auto"/>
          <w:sz w:val="24"/>
          <w:lang w:val="en-US" w:eastAsia="zh-CN"/>
        </w:rPr>
        <w:t>。</w:t>
      </w:r>
    </w:p>
    <w:p>
      <w:pPr>
        <w:pStyle w:val="36"/>
        <w:widowControl w:val="0"/>
        <w:kinsoku/>
        <w:overflowPunct/>
        <w:topLinePunct w:val="0"/>
        <w:bidi w:val="0"/>
        <w:spacing w:line="360" w:lineRule="auto"/>
        <w:ind w:right="0" w:firstLine="422"/>
        <w:textAlignment w:val="auto"/>
        <w:rPr>
          <w:rFonts w:hint="eastAsia"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 xml:space="preserve">.3-1  </w:t>
      </w:r>
      <w:r>
        <w:rPr>
          <w:rFonts w:hint="default" w:ascii="Times New Roman" w:hAnsi="Times New Roman" w:eastAsia="宋体" w:cs="Times New Roman"/>
          <w:b w:val="0"/>
          <w:bCs w:val="0"/>
          <w:color w:val="auto"/>
          <w:kern w:val="2"/>
          <w:sz w:val="21"/>
          <w:szCs w:val="21"/>
          <w:lang w:val="en-US" w:eastAsia="zh-CN" w:bidi="ar-SA"/>
        </w:rPr>
        <w:t>项目环评</w:t>
      </w:r>
      <w:r>
        <w:rPr>
          <w:rFonts w:hint="eastAsia" w:eastAsia="宋体" w:cs="Times New Roman"/>
          <w:b w:val="0"/>
          <w:bCs w:val="0"/>
          <w:color w:val="auto"/>
          <w:kern w:val="2"/>
          <w:sz w:val="21"/>
          <w:szCs w:val="21"/>
          <w:lang w:val="en-US" w:eastAsia="zh-CN" w:bidi="ar-SA"/>
        </w:rPr>
        <w:t>与</w:t>
      </w:r>
      <w:r>
        <w:rPr>
          <w:rFonts w:hint="default" w:ascii="Times New Roman" w:hAnsi="Times New Roman" w:eastAsia="宋体" w:cs="Times New Roman"/>
          <w:b w:val="0"/>
          <w:bCs w:val="0"/>
          <w:color w:val="auto"/>
          <w:kern w:val="2"/>
          <w:sz w:val="21"/>
          <w:szCs w:val="21"/>
          <w:lang w:val="en-US" w:eastAsia="zh-CN" w:bidi="ar-SA"/>
        </w:rPr>
        <w:t>实际建设内容</w:t>
      </w:r>
      <w:r>
        <w:rPr>
          <w:rFonts w:hint="eastAsia" w:eastAsia="宋体" w:cs="Times New Roman"/>
          <w:b w:val="0"/>
          <w:bCs w:val="0"/>
          <w:color w:val="auto"/>
          <w:kern w:val="2"/>
          <w:sz w:val="21"/>
          <w:szCs w:val="21"/>
          <w:lang w:val="en-US" w:eastAsia="zh-CN" w:bidi="ar-SA"/>
        </w:rPr>
        <w:t>对照表</w:t>
      </w:r>
    </w:p>
    <w:tbl>
      <w:tblPr>
        <w:tblStyle w:val="28"/>
        <w:tblW w:w="9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299"/>
        <w:gridCol w:w="3798"/>
        <w:gridCol w:w="2919"/>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default" w:ascii="Times New Roman" w:hAnsi="Times New Roman" w:eastAsia="宋体" w:cs="Times New Roman"/>
                <w:color w:val="auto"/>
                <w:kern w:val="2"/>
                <w:sz w:val="21"/>
                <w:szCs w:val="21"/>
                <w:vertAlign w:val="baseline"/>
                <w:lang w:eastAsia="zh-CN"/>
              </w:rPr>
              <w:t>名称</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default" w:ascii="Times New Roman" w:hAnsi="Times New Roman" w:eastAsia="宋体" w:cs="Times New Roman"/>
                <w:color w:val="auto"/>
                <w:kern w:val="2"/>
                <w:sz w:val="21"/>
                <w:szCs w:val="21"/>
                <w:vertAlign w:val="baseline"/>
                <w:lang w:eastAsia="zh-CN"/>
              </w:rPr>
              <w:t>环评</w:t>
            </w:r>
            <w:r>
              <w:rPr>
                <w:rFonts w:hint="default" w:ascii="Times New Roman" w:hAnsi="Times New Roman" w:eastAsia="宋体" w:cs="Times New Roman"/>
                <w:color w:val="auto"/>
                <w:kern w:val="2"/>
                <w:sz w:val="21"/>
                <w:szCs w:val="21"/>
                <w:vertAlign w:val="baseline"/>
                <w:lang w:val="en-US" w:eastAsia="zh-CN"/>
              </w:rPr>
              <w:t>/</w:t>
            </w:r>
            <w:r>
              <w:rPr>
                <w:rFonts w:hint="default" w:ascii="Times New Roman" w:hAnsi="Times New Roman" w:eastAsia="宋体" w:cs="Times New Roman"/>
                <w:color w:val="auto"/>
                <w:kern w:val="2"/>
                <w:sz w:val="21"/>
                <w:szCs w:val="21"/>
                <w:vertAlign w:val="baseline"/>
                <w:lang w:eastAsia="zh-CN"/>
              </w:rPr>
              <w:t>设计主要建设内容及规模</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default" w:ascii="Times New Roman" w:hAnsi="Times New Roman" w:eastAsia="宋体" w:cs="Times New Roman"/>
                <w:color w:val="auto"/>
                <w:kern w:val="2"/>
                <w:sz w:val="21"/>
                <w:szCs w:val="21"/>
                <w:vertAlign w:val="baseline"/>
                <w:lang w:eastAsia="zh-CN"/>
              </w:rPr>
              <w:t>实际建设内容</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default" w:ascii="Times New Roman" w:hAnsi="Times New Roman" w:eastAsia="宋体" w:cs="Times New Roman"/>
                <w:color w:val="auto"/>
                <w:kern w:val="2"/>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default" w:ascii="Times New Roman" w:hAnsi="Times New Roman" w:eastAsia="宋体" w:cs="Times New Roman"/>
                <w:color w:val="auto"/>
                <w:kern w:val="2"/>
                <w:sz w:val="21"/>
                <w:szCs w:val="21"/>
                <w:vertAlign w:val="baseline"/>
                <w:lang w:eastAsia="zh-CN"/>
              </w:rPr>
              <w:t>主体工程</w:t>
            </w: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注水泵房</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1座</w:t>
            </w:r>
            <w:r>
              <w:rPr>
                <w:rFonts w:hint="default" w:ascii="Times New Roman" w:hAnsi="Times New Roman" w:eastAsia="宋体" w:cs="Times New Roman"/>
                <w:color w:val="auto"/>
                <w:kern w:val="2"/>
                <w:sz w:val="21"/>
                <w:szCs w:val="21"/>
                <w:vertAlign w:val="baseline"/>
                <w:lang w:eastAsia="zh-CN"/>
              </w:rPr>
              <w:t>，</w:t>
            </w:r>
            <w:r>
              <w:rPr>
                <w:rFonts w:hint="default" w:ascii="Times New Roman" w:hAnsi="Times New Roman" w:eastAsia="宋体" w:cs="Times New Roman"/>
                <w:color w:val="auto"/>
                <w:kern w:val="2"/>
                <w:sz w:val="21"/>
                <w:szCs w:val="21"/>
                <w:vertAlign w:val="baseline"/>
                <w:lang w:val="en-US" w:eastAsia="zh-CN"/>
              </w:rPr>
              <w:t>占地面积11m×7m</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eastAsia="zh-CN"/>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接收水罐区</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占地面积12m×12m</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喂水泵棚</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占地面积3m×5m</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注水井口</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安装井口回注装置</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r>
              <w:rPr>
                <w:rFonts w:hint="eastAsia" w:ascii="Times New Roman" w:hAnsi="Times New Roman" w:eastAsia="宋体" w:cs="Times New Roman"/>
                <w:color w:val="auto"/>
                <w:kern w:val="2"/>
                <w:sz w:val="21"/>
                <w:szCs w:val="21"/>
                <w:vertAlign w:val="baseline"/>
                <w:lang w:eastAsia="zh-CN"/>
              </w:rPr>
              <w:t>辅助工程</w:t>
            </w: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一体化撬装野营房</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办公室3m</w:t>
            </w:r>
            <w:r>
              <w:rPr>
                <w:rFonts w:hint="default" w:ascii="Times New Roman" w:hAnsi="Times New Roman" w:eastAsia="宋体" w:cs="Times New Roman"/>
                <w:color w:val="auto"/>
                <w:kern w:val="2"/>
                <w:sz w:val="21"/>
                <w:szCs w:val="21"/>
                <w:vertAlign w:val="baseline"/>
                <w:lang w:val="en-US" w:eastAsia="zh-CN"/>
              </w:rPr>
              <w:t>×</w:t>
            </w:r>
            <w:r>
              <w:rPr>
                <w:rFonts w:hint="default" w:ascii="Times New Roman" w:hAnsi="Times New Roman" w:eastAsia="宋体" w:cs="Times New Roman"/>
                <w:color w:val="auto"/>
                <w:kern w:val="2"/>
                <w:sz w:val="21"/>
                <w:szCs w:val="21"/>
                <w:vertAlign w:val="baseline"/>
                <w:lang w:eastAsia="zh-CN"/>
              </w:rPr>
              <w:t>9m</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eastAsia="zh-CN"/>
              </w:rPr>
            </w:pPr>
            <w:r>
              <w:rPr>
                <w:rFonts w:hint="eastAsia" w:ascii="Times New Roman" w:hAnsi="Times New Roman" w:eastAsia="宋体" w:cs="Times New Roman"/>
                <w:color w:val="auto"/>
                <w:kern w:val="2"/>
                <w:sz w:val="21"/>
                <w:szCs w:val="21"/>
                <w:vertAlign w:val="baseline"/>
                <w:lang w:eastAsia="zh-CN"/>
              </w:rPr>
              <w:t>公用工程</w:t>
            </w: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配电房</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用于安放配电设备，电源引自距离本站900m处的10kV供电线路</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eastAsia="zh-CN"/>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供水</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根据后期地下水水质情况，能满足饮用条件则作为员工饮用水，不能满足饮用条件的作为生产及盥洗用水，员工饮用水采用桶装水</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eastAsia="宋体" w:cs="Times New Roman"/>
                <w:color w:val="auto"/>
                <w:kern w:val="2"/>
                <w:sz w:val="21"/>
                <w:szCs w:val="21"/>
                <w:vertAlign w:val="baseline"/>
                <w:lang w:eastAsia="zh-CN"/>
              </w:rPr>
              <w:t>依托原有地下水井，</w:t>
            </w:r>
            <w:r>
              <w:rPr>
                <w:rFonts w:hint="eastAsia" w:ascii="Times New Roman" w:hAnsi="Times New Roman" w:eastAsia="宋体" w:cs="Times New Roman"/>
                <w:color w:val="auto"/>
                <w:kern w:val="2"/>
                <w:sz w:val="21"/>
                <w:szCs w:val="21"/>
                <w:vertAlign w:val="baseline"/>
                <w:lang w:eastAsia="zh-CN"/>
              </w:rPr>
              <w:t>日常饮用水</w:t>
            </w:r>
            <w:r>
              <w:rPr>
                <w:rFonts w:hint="eastAsia" w:eastAsia="宋体" w:cs="Times New Roman"/>
                <w:color w:val="auto"/>
                <w:kern w:val="2"/>
                <w:sz w:val="21"/>
                <w:szCs w:val="21"/>
                <w:vertAlign w:val="baseline"/>
                <w:lang w:eastAsia="zh-CN"/>
              </w:rPr>
              <w:t>为</w:t>
            </w:r>
            <w:r>
              <w:rPr>
                <w:rFonts w:hint="eastAsia" w:ascii="Times New Roman" w:hAnsi="Times New Roman" w:eastAsia="宋体" w:cs="Times New Roman"/>
                <w:color w:val="auto"/>
                <w:kern w:val="2"/>
                <w:sz w:val="21"/>
                <w:szCs w:val="21"/>
                <w:vertAlign w:val="baseline"/>
                <w:lang w:eastAsia="zh-CN"/>
              </w:rPr>
              <w:t>桶装水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排水</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修建0.4m</w:t>
            </w:r>
            <w:r>
              <w:rPr>
                <w:rFonts w:hint="default" w:ascii="Times New Roman" w:hAnsi="Times New Roman" w:eastAsia="宋体" w:cs="Times New Roman"/>
                <w:color w:val="auto"/>
                <w:kern w:val="2"/>
                <w:sz w:val="21"/>
                <w:szCs w:val="21"/>
                <w:vertAlign w:val="baseline"/>
                <w:lang w:val="en-US" w:eastAsia="zh-CN"/>
              </w:rPr>
              <w:t>×</w:t>
            </w:r>
            <w:r>
              <w:rPr>
                <w:rFonts w:hint="default" w:ascii="Times New Roman" w:hAnsi="Times New Roman" w:eastAsia="宋体" w:cs="Times New Roman"/>
                <w:color w:val="auto"/>
                <w:kern w:val="2"/>
                <w:sz w:val="21"/>
                <w:szCs w:val="21"/>
                <w:vertAlign w:val="baseline"/>
                <w:lang w:eastAsia="zh-CN"/>
              </w:rPr>
              <w:t>0.6m规格的雨水排水沟</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道路</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利用井站已建道路，</w:t>
            </w:r>
            <w:r>
              <w:rPr>
                <w:rFonts w:hint="eastAsia" w:ascii="Times New Roman" w:hAnsi="Times New Roman" w:eastAsia="宋体" w:cs="Times New Roman"/>
                <w:color w:val="auto"/>
                <w:kern w:val="2"/>
                <w:sz w:val="21"/>
                <w:szCs w:val="21"/>
                <w:vertAlign w:val="baseline"/>
                <w:lang w:eastAsia="zh-CN"/>
              </w:rPr>
              <w:t>铺装级配碎石</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eastAsia="宋体" w:cs="Times New Roman"/>
                <w:color w:val="auto"/>
                <w:kern w:val="2"/>
                <w:sz w:val="21"/>
                <w:szCs w:val="21"/>
                <w:vertAlign w:val="baseline"/>
                <w:lang w:eastAsia="zh-CN"/>
              </w:rPr>
            </w:pPr>
            <w:r>
              <w:rPr>
                <w:rFonts w:hint="eastAsia" w:ascii="Times New Roman" w:hAnsi="Times New Roman" w:eastAsia="宋体" w:cs="Times New Roman"/>
                <w:color w:val="auto"/>
                <w:kern w:val="2"/>
                <w:sz w:val="21"/>
                <w:szCs w:val="21"/>
                <w:vertAlign w:val="baseline"/>
                <w:lang w:eastAsia="zh-CN"/>
              </w:rPr>
              <w:t>利用已有道路，并进行硬化</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eastAsia="zh-CN"/>
              </w:rPr>
            </w:pPr>
            <w:r>
              <w:rPr>
                <w:color w:val="auto"/>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r>
              <w:rPr>
                <w:color w:val="auto"/>
                <w:sz w:val="21"/>
                <w:szCs w:val="21"/>
              </w:rPr>
              <w:t>环保工程</w:t>
            </w:r>
          </w:p>
        </w:tc>
        <w:tc>
          <w:tcPr>
            <w:tcW w:w="1299" w:type="dxa"/>
            <w:vMerge w:val="restart"/>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废水</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rPr>
              <w:t>生活废水经移动式厕所收集后定期由罐车运至广汉市金轮镇污水处理站处理后达标排放</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eastAsia="宋体" w:cs="Times New Roman"/>
                <w:color w:val="auto"/>
                <w:kern w:val="2"/>
                <w:sz w:val="21"/>
                <w:szCs w:val="21"/>
                <w:vertAlign w:val="baseline"/>
                <w:lang w:val="en-US" w:eastAsia="zh-CN"/>
              </w:rPr>
            </w:pPr>
            <w:r>
              <w:rPr>
                <w:rFonts w:hint="eastAsia"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生产废水经</w:t>
            </w:r>
            <w:r>
              <w:rPr>
                <w:rFonts w:hint="eastAsia" w:ascii="Times New Roman" w:hAnsi="Times New Roman" w:eastAsia="宋体" w:cs="Times New Roman"/>
                <w:color w:val="auto"/>
                <w:kern w:val="2"/>
                <w:sz w:val="21"/>
                <w:szCs w:val="21"/>
                <w:vertAlign w:val="baseline"/>
                <w:lang w:eastAsia="zh-CN"/>
              </w:rPr>
              <w:t>集水池</w:t>
            </w:r>
            <w:r>
              <w:rPr>
                <w:rFonts w:hint="default" w:ascii="Times New Roman" w:hAnsi="Times New Roman" w:eastAsia="宋体" w:cs="Times New Roman"/>
                <w:color w:val="auto"/>
                <w:kern w:val="2"/>
                <w:sz w:val="21"/>
                <w:szCs w:val="21"/>
                <w:vertAlign w:val="baseline"/>
                <w:lang w:eastAsia="zh-CN"/>
              </w:rPr>
              <w:t>（</w:t>
            </w:r>
            <w:r>
              <w:rPr>
                <w:rFonts w:hint="default" w:ascii="Times New Roman" w:hAnsi="Times New Roman" w:eastAsia="宋体" w:cs="Times New Roman"/>
                <w:color w:val="auto"/>
                <w:kern w:val="2"/>
                <w:sz w:val="21"/>
                <w:szCs w:val="21"/>
                <w:vertAlign w:val="baseline"/>
                <w:lang w:val="en-US" w:eastAsia="zh-CN"/>
              </w:rPr>
              <w:t>喂水泵棚</w:t>
            </w:r>
            <w:r>
              <w:rPr>
                <w:rFonts w:hint="eastAsia" w:ascii="Times New Roman" w:hAnsi="Times New Roman" w:eastAsia="宋体" w:cs="Times New Roman"/>
                <w:color w:val="auto"/>
                <w:kern w:val="2"/>
                <w:sz w:val="21"/>
                <w:szCs w:val="21"/>
                <w:vertAlign w:val="baseline"/>
                <w:lang w:val="en-US" w:eastAsia="zh-CN"/>
              </w:rPr>
              <w:t>处0.96</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ascii="Times New Roman" w:hAnsi="Times New Roman" w:eastAsia="宋体" w:cs="Times New Roman"/>
                <w:color w:val="auto"/>
                <w:kern w:val="2"/>
                <w:sz w:val="21"/>
                <w:szCs w:val="21"/>
                <w:vertAlign w:val="baseline"/>
                <w:lang w:eastAsia="zh-CN"/>
              </w:rPr>
              <w:t>；</w:t>
            </w:r>
            <w:r>
              <w:rPr>
                <w:rFonts w:hint="default" w:ascii="Times New Roman" w:hAnsi="Times New Roman" w:eastAsia="宋体" w:cs="Times New Roman"/>
                <w:color w:val="auto"/>
                <w:kern w:val="2"/>
                <w:sz w:val="21"/>
                <w:szCs w:val="21"/>
                <w:vertAlign w:val="baseline"/>
                <w:lang w:val="en-US" w:eastAsia="zh-CN"/>
              </w:rPr>
              <w:t>注水泵房</w:t>
            </w:r>
            <w:r>
              <w:rPr>
                <w:rFonts w:hint="eastAsia" w:ascii="Times New Roman" w:hAnsi="Times New Roman" w:eastAsia="宋体" w:cs="Times New Roman"/>
                <w:color w:val="auto"/>
                <w:kern w:val="2"/>
                <w:sz w:val="21"/>
                <w:szCs w:val="21"/>
                <w:vertAlign w:val="baseline"/>
                <w:lang w:val="en-US" w:eastAsia="zh-CN"/>
              </w:rPr>
              <w:t>处0.64</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default" w:ascii="Times New Roman" w:hAnsi="Times New Roman" w:eastAsia="宋体" w:cs="Times New Roman"/>
                <w:color w:val="auto"/>
                <w:kern w:val="2"/>
                <w:sz w:val="21"/>
                <w:szCs w:val="21"/>
                <w:vertAlign w:val="baseline"/>
                <w:lang w:eastAsia="zh-CN"/>
              </w:rPr>
              <w:t>）收集后运至</w:t>
            </w:r>
            <w:r>
              <w:rPr>
                <w:rFonts w:hint="eastAsia" w:ascii="Times New Roman" w:hAnsi="Times New Roman" w:eastAsia="宋体" w:cs="Times New Roman"/>
                <w:color w:val="auto"/>
                <w:kern w:val="2"/>
                <w:sz w:val="21"/>
                <w:szCs w:val="21"/>
                <w:vertAlign w:val="baseline"/>
                <w:lang w:eastAsia="zh-CN"/>
              </w:rPr>
              <w:t>齐福气田水处理站</w:t>
            </w:r>
            <w:r>
              <w:rPr>
                <w:rFonts w:hint="default" w:ascii="Times New Roman" w:hAnsi="Times New Roman" w:eastAsia="宋体" w:cs="Times New Roman"/>
                <w:color w:val="auto"/>
                <w:kern w:val="2"/>
                <w:sz w:val="21"/>
                <w:szCs w:val="21"/>
                <w:vertAlign w:val="baseline"/>
                <w:lang w:eastAsia="zh-CN"/>
              </w:rPr>
              <w:t>处理后回注，不外排</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eastAsia="zh-CN"/>
              </w:rPr>
              <w:t>集水池</w:t>
            </w:r>
            <w:r>
              <w:rPr>
                <w:rFonts w:hint="eastAsia" w:ascii="Times New Roman" w:hAnsi="Times New Roman" w:eastAsia="宋体" w:cs="Times New Roman"/>
                <w:color w:val="auto"/>
                <w:kern w:val="2"/>
                <w:sz w:val="21"/>
                <w:szCs w:val="21"/>
                <w:vertAlign w:val="baseline"/>
                <w:lang w:val="en-US" w:eastAsia="zh-CN"/>
              </w:rPr>
              <w:t>2座</w:t>
            </w:r>
            <w:r>
              <w:rPr>
                <w:rFonts w:hint="eastAsia" w:ascii="Times New Roman" w:hAnsi="Times New Roman" w:eastAsia="宋体" w:cs="Times New Roman"/>
                <w:color w:val="auto"/>
                <w:kern w:val="2"/>
                <w:sz w:val="21"/>
                <w:szCs w:val="21"/>
                <w:vertAlign w:val="baseline"/>
                <w:lang w:eastAsia="zh-CN"/>
              </w:rPr>
              <w:t>，</w:t>
            </w:r>
            <w:r>
              <w:rPr>
                <w:rFonts w:hint="eastAsia" w:ascii="Times New Roman" w:hAnsi="Times New Roman" w:eastAsia="宋体" w:cs="Times New Roman"/>
                <w:color w:val="auto"/>
                <w:kern w:val="2"/>
                <w:sz w:val="21"/>
                <w:szCs w:val="21"/>
                <w:vertAlign w:val="baseline"/>
                <w:lang w:val="en-US" w:eastAsia="zh-CN"/>
              </w:rPr>
              <w:t>（</w:t>
            </w:r>
            <w:r>
              <w:rPr>
                <w:rFonts w:hint="default" w:ascii="Times New Roman" w:hAnsi="Times New Roman" w:eastAsia="宋体" w:cs="Times New Roman"/>
                <w:color w:val="auto"/>
                <w:kern w:val="2"/>
                <w:sz w:val="21"/>
                <w:szCs w:val="21"/>
                <w:vertAlign w:val="baseline"/>
                <w:lang w:val="en-US" w:eastAsia="zh-CN"/>
              </w:rPr>
              <w:t>喂水泵棚</w:t>
            </w:r>
            <w:r>
              <w:rPr>
                <w:rFonts w:hint="eastAsia" w:ascii="Times New Roman" w:hAnsi="Times New Roman" w:eastAsia="宋体" w:cs="Times New Roman"/>
                <w:color w:val="auto"/>
                <w:kern w:val="2"/>
                <w:sz w:val="21"/>
                <w:szCs w:val="21"/>
                <w:vertAlign w:val="baseline"/>
                <w:lang w:val="en-US" w:eastAsia="zh-CN"/>
              </w:rPr>
              <w:t>处1.2×1.0×0.8m</w:t>
            </w:r>
            <w:r>
              <w:rPr>
                <w:rFonts w:hint="eastAsia" w:eastAsia="宋体" w:cs="Times New Roman"/>
                <w:color w:val="auto"/>
                <w:kern w:val="2"/>
                <w:sz w:val="21"/>
                <w:szCs w:val="21"/>
                <w:vertAlign w:val="baseline"/>
                <w:lang w:val="en-US" w:eastAsia="zh-CN"/>
              </w:rPr>
              <w:t>=</w:t>
            </w:r>
            <w:r>
              <w:rPr>
                <w:rFonts w:hint="eastAsia" w:ascii="Times New Roman" w:hAnsi="Times New Roman" w:eastAsia="宋体" w:cs="Times New Roman"/>
                <w:color w:val="auto"/>
                <w:kern w:val="2"/>
                <w:sz w:val="21"/>
                <w:szCs w:val="21"/>
                <w:vertAlign w:val="baseline"/>
                <w:lang w:val="en-US" w:eastAsia="zh-CN"/>
              </w:rPr>
              <w:t>0.96</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eastAsia="宋体" w:cs="Times New Roman"/>
                <w:color w:val="auto"/>
                <w:kern w:val="2"/>
                <w:sz w:val="21"/>
                <w:szCs w:val="21"/>
                <w:vertAlign w:val="baseline"/>
                <w:lang w:eastAsia="zh-CN"/>
              </w:rPr>
              <w:t>；</w:t>
            </w:r>
            <w:r>
              <w:rPr>
                <w:rFonts w:hint="eastAsia" w:ascii="Times New Roman" w:hAnsi="Times New Roman" w:eastAsia="宋体" w:cs="Times New Roman"/>
                <w:color w:val="auto"/>
                <w:kern w:val="2"/>
                <w:sz w:val="21"/>
                <w:szCs w:val="21"/>
                <w:vertAlign w:val="baseline"/>
                <w:lang w:val="en-US" w:eastAsia="zh-CN"/>
              </w:rPr>
              <w:t>注水泵房处0.8×0.8×1.0m</w:t>
            </w:r>
            <w:r>
              <w:rPr>
                <w:rFonts w:hint="eastAsia" w:eastAsia="宋体" w:cs="Times New Roman"/>
                <w:color w:val="auto"/>
                <w:kern w:val="2"/>
                <w:sz w:val="21"/>
                <w:szCs w:val="21"/>
                <w:vertAlign w:val="baseline"/>
                <w:lang w:val="en-US" w:eastAsia="zh-CN"/>
              </w:rPr>
              <w:t>=</w:t>
            </w:r>
            <w:r>
              <w:rPr>
                <w:rFonts w:hint="eastAsia" w:ascii="Times New Roman" w:hAnsi="Times New Roman" w:eastAsia="宋体" w:cs="Times New Roman"/>
                <w:color w:val="auto"/>
                <w:kern w:val="2"/>
                <w:sz w:val="21"/>
                <w:szCs w:val="21"/>
                <w:vertAlign w:val="baseline"/>
                <w:lang w:val="en-US" w:eastAsia="zh-CN"/>
              </w:rPr>
              <w:t>0.64</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ascii="Times New Roman" w:hAnsi="Times New Roman" w:eastAsia="宋体" w:cs="Times New Roman"/>
                <w:color w:val="auto"/>
                <w:kern w:val="2"/>
                <w:sz w:val="21"/>
                <w:szCs w:val="21"/>
                <w:vertAlign w:val="baseline"/>
                <w:lang w:eastAsia="zh-CN"/>
              </w:rPr>
              <w:t>）</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环境风险</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eastAsia="zh-CN"/>
              </w:rPr>
              <w:t>生产废水经</w:t>
            </w:r>
            <w:r>
              <w:rPr>
                <w:rFonts w:hint="eastAsia" w:ascii="Times New Roman" w:hAnsi="Times New Roman" w:eastAsia="宋体" w:cs="Times New Roman"/>
                <w:color w:val="auto"/>
                <w:kern w:val="2"/>
                <w:sz w:val="21"/>
                <w:szCs w:val="21"/>
                <w:vertAlign w:val="baseline"/>
                <w:lang w:eastAsia="zh-CN"/>
              </w:rPr>
              <w:t>集水池</w:t>
            </w:r>
            <w:r>
              <w:rPr>
                <w:rFonts w:hint="default" w:ascii="Times New Roman" w:hAnsi="Times New Roman" w:eastAsia="宋体" w:cs="Times New Roman"/>
                <w:color w:val="auto"/>
                <w:kern w:val="2"/>
                <w:sz w:val="21"/>
                <w:szCs w:val="21"/>
                <w:vertAlign w:val="baseline"/>
                <w:lang w:eastAsia="zh-CN"/>
              </w:rPr>
              <w:t>（</w:t>
            </w:r>
            <w:r>
              <w:rPr>
                <w:rFonts w:hint="default" w:ascii="Times New Roman" w:hAnsi="Times New Roman" w:eastAsia="宋体" w:cs="Times New Roman"/>
                <w:color w:val="auto"/>
                <w:kern w:val="2"/>
                <w:sz w:val="21"/>
                <w:szCs w:val="21"/>
                <w:vertAlign w:val="baseline"/>
                <w:lang w:val="en-US" w:eastAsia="zh-CN"/>
              </w:rPr>
              <w:t>喂水泵棚</w:t>
            </w:r>
            <w:r>
              <w:rPr>
                <w:rFonts w:hint="eastAsia" w:ascii="Times New Roman" w:hAnsi="Times New Roman" w:eastAsia="宋体" w:cs="Times New Roman"/>
                <w:color w:val="auto"/>
                <w:kern w:val="2"/>
                <w:sz w:val="21"/>
                <w:szCs w:val="21"/>
                <w:vertAlign w:val="baseline"/>
                <w:lang w:val="en-US" w:eastAsia="zh-CN"/>
              </w:rPr>
              <w:t>处0.96</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ascii="Times New Roman" w:hAnsi="Times New Roman" w:eastAsia="宋体" w:cs="Times New Roman"/>
                <w:color w:val="auto"/>
                <w:kern w:val="2"/>
                <w:sz w:val="21"/>
                <w:szCs w:val="21"/>
                <w:vertAlign w:val="baseline"/>
                <w:lang w:eastAsia="zh-CN"/>
              </w:rPr>
              <w:t>；</w:t>
            </w:r>
            <w:r>
              <w:rPr>
                <w:rFonts w:hint="default" w:ascii="Times New Roman" w:hAnsi="Times New Roman" w:eastAsia="宋体" w:cs="Times New Roman"/>
                <w:color w:val="auto"/>
                <w:kern w:val="2"/>
                <w:sz w:val="21"/>
                <w:szCs w:val="21"/>
                <w:vertAlign w:val="baseline"/>
                <w:lang w:val="en-US" w:eastAsia="zh-CN"/>
              </w:rPr>
              <w:t>注水泵房</w:t>
            </w:r>
            <w:r>
              <w:rPr>
                <w:rFonts w:hint="eastAsia" w:ascii="Times New Roman" w:hAnsi="Times New Roman" w:eastAsia="宋体" w:cs="Times New Roman"/>
                <w:color w:val="auto"/>
                <w:kern w:val="2"/>
                <w:sz w:val="21"/>
                <w:szCs w:val="21"/>
                <w:vertAlign w:val="baseline"/>
                <w:lang w:val="en-US" w:eastAsia="zh-CN"/>
              </w:rPr>
              <w:t>处0.64</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default" w:ascii="Times New Roman" w:hAnsi="Times New Roman" w:eastAsia="宋体" w:cs="Times New Roman"/>
                <w:color w:val="auto"/>
                <w:kern w:val="2"/>
                <w:sz w:val="21"/>
                <w:szCs w:val="21"/>
                <w:vertAlign w:val="baseline"/>
                <w:lang w:eastAsia="zh-CN"/>
              </w:rPr>
              <w:t>）收集后运至</w:t>
            </w:r>
            <w:r>
              <w:rPr>
                <w:rFonts w:hint="eastAsia" w:ascii="Times New Roman" w:hAnsi="Times New Roman" w:eastAsia="宋体" w:cs="Times New Roman"/>
                <w:color w:val="auto"/>
                <w:kern w:val="2"/>
                <w:sz w:val="21"/>
                <w:szCs w:val="21"/>
                <w:vertAlign w:val="baseline"/>
                <w:lang w:eastAsia="zh-CN"/>
              </w:rPr>
              <w:t>齐福气田水处理站</w:t>
            </w:r>
            <w:r>
              <w:rPr>
                <w:rFonts w:hint="default" w:ascii="Times New Roman" w:hAnsi="Times New Roman" w:eastAsia="宋体" w:cs="Times New Roman"/>
                <w:color w:val="auto"/>
                <w:kern w:val="2"/>
                <w:sz w:val="21"/>
                <w:szCs w:val="21"/>
                <w:vertAlign w:val="baseline"/>
                <w:lang w:eastAsia="zh-CN"/>
              </w:rPr>
              <w:t>处理后回注，不外排</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集水池</w:t>
            </w:r>
            <w:r>
              <w:rPr>
                <w:rFonts w:hint="eastAsia" w:ascii="Times New Roman" w:hAnsi="Times New Roman" w:eastAsia="宋体" w:cs="Times New Roman"/>
                <w:color w:val="auto"/>
                <w:kern w:val="2"/>
                <w:sz w:val="21"/>
                <w:szCs w:val="21"/>
                <w:vertAlign w:val="baseline"/>
                <w:lang w:val="en-US" w:eastAsia="zh-CN"/>
              </w:rPr>
              <w:t>2座</w:t>
            </w:r>
            <w:r>
              <w:rPr>
                <w:rFonts w:hint="eastAsia" w:ascii="Times New Roman" w:hAnsi="Times New Roman" w:eastAsia="宋体" w:cs="Times New Roman"/>
                <w:color w:val="auto"/>
                <w:kern w:val="2"/>
                <w:sz w:val="21"/>
                <w:szCs w:val="21"/>
                <w:vertAlign w:val="baseline"/>
                <w:lang w:eastAsia="zh-CN"/>
              </w:rPr>
              <w:t>，</w:t>
            </w:r>
            <w:r>
              <w:rPr>
                <w:rFonts w:hint="eastAsia" w:ascii="Times New Roman" w:hAnsi="Times New Roman" w:eastAsia="宋体" w:cs="Times New Roman"/>
                <w:color w:val="auto"/>
                <w:kern w:val="2"/>
                <w:sz w:val="21"/>
                <w:szCs w:val="21"/>
                <w:vertAlign w:val="baseline"/>
                <w:lang w:val="en-US" w:eastAsia="zh-CN"/>
              </w:rPr>
              <w:t>（</w:t>
            </w:r>
            <w:r>
              <w:rPr>
                <w:rFonts w:hint="default" w:ascii="Times New Roman" w:hAnsi="Times New Roman" w:eastAsia="宋体" w:cs="Times New Roman"/>
                <w:color w:val="auto"/>
                <w:kern w:val="2"/>
                <w:sz w:val="21"/>
                <w:szCs w:val="21"/>
                <w:vertAlign w:val="baseline"/>
                <w:lang w:val="en-US" w:eastAsia="zh-CN"/>
              </w:rPr>
              <w:t>喂水泵棚</w:t>
            </w:r>
            <w:r>
              <w:rPr>
                <w:rFonts w:hint="eastAsia" w:ascii="Times New Roman" w:hAnsi="Times New Roman" w:eastAsia="宋体" w:cs="Times New Roman"/>
                <w:color w:val="auto"/>
                <w:kern w:val="2"/>
                <w:sz w:val="21"/>
                <w:szCs w:val="21"/>
                <w:vertAlign w:val="baseline"/>
                <w:lang w:val="en-US" w:eastAsia="zh-CN"/>
              </w:rPr>
              <w:t>处0.96</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eastAsia="宋体" w:cs="Times New Roman"/>
                <w:color w:val="auto"/>
                <w:kern w:val="2"/>
                <w:sz w:val="21"/>
                <w:szCs w:val="21"/>
                <w:vertAlign w:val="baseline"/>
                <w:lang w:eastAsia="zh-CN"/>
              </w:rPr>
              <w:t>；</w:t>
            </w:r>
            <w:r>
              <w:rPr>
                <w:rFonts w:hint="eastAsia" w:ascii="Times New Roman" w:hAnsi="Times New Roman" w:eastAsia="宋体" w:cs="Times New Roman"/>
                <w:color w:val="auto"/>
                <w:kern w:val="2"/>
                <w:sz w:val="21"/>
                <w:szCs w:val="21"/>
                <w:vertAlign w:val="baseline"/>
                <w:lang w:val="en-US" w:eastAsia="zh-CN"/>
              </w:rPr>
              <w:t>注水泵房处0.64</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r>
              <w:rPr>
                <w:rFonts w:hint="eastAsia" w:ascii="Times New Roman" w:hAnsi="Times New Roman" w:eastAsia="宋体" w:cs="Times New Roman"/>
                <w:color w:val="auto"/>
                <w:kern w:val="2"/>
                <w:sz w:val="21"/>
                <w:szCs w:val="21"/>
                <w:vertAlign w:val="baseline"/>
                <w:lang w:eastAsia="zh-CN"/>
              </w:rPr>
              <w:t>）</w:t>
            </w:r>
            <w:r>
              <w:rPr>
                <w:rFonts w:hint="eastAsia" w:eastAsia="宋体" w:cs="Times New Roman"/>
                <w:color w:val="auto"/>
                <w:kern w:val="2"/>
                <w:sz w:val="21"/>
                <w:szCs w:val="21"/>
                <w:vertAlign w:val="baseline"/>
                <w:lang w:eastAsia="zh-CN"/>
              </w:rPr>
              <w:t>，围堰</w:t>
            </w:r>
            <w:r>
              <w:rPr>
                <w:rFonts w:hint="eastAsia" w:eastAsia="宋体" w:cs="Times New Roman"/>
                <w:color w:val="auto"/>
                <w:kern w:val="2"/>
                <w:sz w:val="21"/>
                <w:szCs w:val="21"/>
                <w:vertAlign w:val="baseline"/>
                <w:lang w:val="en-US" w:eastAsia="zh-CN"/>
              </w:rPr>
              <w:t>12</w:t>
            </w:r>
            <w:r>
              <w:rPr>
                <w:rFonts w:hint="eastAsia" w:ascii="Times New Roman" w:hAnsi="Times New Roman" w:eastAsia="宋体" w:cs="Times New Roman"/>
                <w:color w:val="auto"/>
                <w:kern w:val="2"/>
                <w:sz w:val="21"/>
                <w:szCs w:val="21"/>
                <w:vertAlign w:val="baseline"/>
                <w:lang w:val="en-US" w:eastAsia="zh-CN"/>
              </w:rPr>
              <w:t>×</w:t>
            </w:r>
            <w:r>
              <w:rPr>
                <w:rFonts w:hint="eastAsia" w:eastAsia="宋体" w:cs="Times New Roman"/>
                <w:color w:val="auto"/>
                <w:kern w:val="2"/>
                <w:sz w:val="21"/>
                <w:szCs w:val="21"/>
                <w:vertAlign w:val="baseline"/>
                <w:lang w:val="en-US" w:eastAsia="zh-CN"/>
              </w:rPr>
              <w:t>12</w:t>
            </w:r>
            <w:r>
              <w:rPr>
                <w:rFonts w:hint="eastAsia" w:ascii="Times New Roman" w:hAnsi="Times New Roman" w:eastAsia="宋体" w:cs="Times New Roman"/>
                <w:color w:val="auto"/>
                <w:kern w:val="2"/>
                <w:sz w:val="21"/>
                <w:szCs w:val="21"/>
                <w:vertAlign w:val="baseline"/>
                <w:lang w:val="en-US" w:eastAsia="zh-CN"/>
              </w:rPr>
              <w:t>×</w:t>
            </w:r>
            <w:r>
              <w:rPr>
                <w:rFonts w:hint="eastAsia" w:eastAsia="宋体" w:cs="Times New Roman"/>
                <w:color w:val="auto"/>
                <w:kern w:val="2"/>
                <w:sz w:val="21"/>
                <w:szCs w:val="21"/>
                <w:vertAlign w:val="baseline"/>
                <w:lang w:val="en-US" w:eastAsia="zh-CN"/>
              </w:rPr>
              <w:t>0.6</w:t>
            </w:r>
            <w:r>
              <w:rPr>
                <w:rFonts w:hint="eastAsia" w:ascii="Times New Roman" w:hAnsi="Times New Roman" w:eastAsia="宋体" w:cs="Times New Roman"/>
                <w:color w:val="auto"/>
                <w:kern w:val="2"/>
                <w:sz w:val="21"/>
                <w:szCs w:val="21"/>
                <w:vertAlign w:val="baseline"/>
                <w:lang w:val="en-US" w:eastAsia="zh-CN"/>
              </w:rPr>
              <w:t>m</w:t>
            </w:r>
            <w:r>
              <w:rPr>
                <w:rFonts w:hint="eastAsia" w:eastAsia="宋体" w:cs="Times New Roman"/>
                <w:color w:val="auto"/>
                <w:kern w:val="2"/>
                <w:sz w:val="21"/>
                <w:szCs w:val="21"/>
                <w:vertAlign w:val="baseline"/>
                <w:lang w:val="en-US" w:eastAsia="zh-CN"/>
              </w:rPr>
              <w:t>，86.4</w:t>
            </w:r>
            <w:r>
              <w:rPr>
                <w:rFonts w:hint="default" w:ascii="Times New Roman" w:hAnsi="Times New Roman" w:eastAsia="宋体" w:cs="Times New Roman"/>
                <w:color w:val="auto"/>
                <w:kern w:val="2"/>
                <w:sz w:val="21"/>
                <w:szCs w:val="21"/>
                <w:vertAlign w:val="baseline"/>
                <w:lang w:eastAsia="zh-CN"/>
              </w:rPr>
              <w:t>m</w:t>
            </w:r>
            <w:r>
              <w:rPr>
                <w:rFonts w:hint="default" w:ascii="Times New Roman" w:hAnsi="Times New Roman" w:eastAsia="宋体" w:cs="Times New Roman"/>
                <w:color w:val="auto"/>
                <w:kern w:val="2"/>
                <w:sz w:val="21"/>
                <w:szCs w:val="21"/>
                <w:vertAlign w:val="superscript"/>
                <w:lang w:eastAsia="zh-CN"/>
              </w:rPr>
              <w:t>3</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噪声</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采取选用低噪声设备、基础减振、隔声等措施控制噪声</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eastAsia="宋体" w:cs="Times New Roman"/>
                <w:color w:val="auto"/>
                <w:kern w:val="2"/>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地下水、土壤</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分区防渗，</w:t>
            </w:r>
            <w:r>
              <w:rPr>
                <w:rFonts w:hint="eastAsia" w:ascii="Times New Roman" w:hAnsi="Times New Roman" w:eastAsia="宋体" w:cs="Times New Roman"/>
                <w:color w:val="auto"/>
                <w:kern w:val="2"/>
                <w:sz w:val="21"/>
                <w:szCs w:val="21"/>
                <w:vertAlign w:val="baseline"/>
                <w:lang w:eastAsia="zh-CN"/>
              </w:rPr>
              <w:t>划分为重点防渗区、一般防渗区、简单防渗区</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eastAsia" w:eastAsia="宋体" w:cs="Times New Roman"/>
                <w:color w:val="auto"/>
                <w:kern w:val="2"/>
                <w:sz w:val="21"/>
                <w:szCs w:val="21"/>
                <w:vertAlign w:val="baseline"/>
                <w:lang w:val="en-US" w:eastAsia="zh-CN"/>
              </w:rPr>
            </w:pPr>
            <w:r>
              <w:rPr>
                <w:rFonts w:hint="eastAsia" w:eastAsia="宋体" w:cs="Times New Roman"/>
                <w:color w:val="auto"/>
                <w:kern w:val="2"/>
                <w:sz w:val="21"/>
                <w:szCs w:val="21"/>
                <w:vertAlign w:val="baseline"/>
                <w:lang w:val="en-US" w:eastAsia="zh-CN"/>
              </w:rPr>
              <w:t>罐区及喂水泵围堰、泵房及排水沟采用抗渗砼硬化</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8" w:type="dxa"/>
            <w:vMerge w:val="continue"/>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rPr>
            </w:pPr>
          </w:p>
        </w:tc>
        <w:tc>
          <w:tcPr>
            <w:tcW w:w="129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生态治理</w:t>
            </w:r>
          </w:p>
        </w:tc>
        <w:tc>
          <w:tcPr>
            <w:tcW w:w="3798"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rPr>
            </w:pPr>
            <w:r>
              <w:rPr>
                <w:rFonts w:hint="default" w:ascii="Times New Roman" w:hAnsi="Times New Roman" w:eastAsia="宋体" w:cs="Times New Roman"/>
                <w:color w:val="auto"/>
                <w:kern w:val="2"/>
                <w:sz w:val="21"/>
                <w:szCs w:val="21"/>
                <w:vertAlign w:val="baseline"/>
                <w:lang w:eastAsia="zh-CN"/>
              </w:rPr>
              <w:t>项目结束后对道路及围墙内外进行绿化</w:t>
            </w:r>
          </w:p>
        </w:tc>
        <w:tc>
          <w:tcPr>
            <w:tcW w:w="2919"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eastAsia="zh-CN"/>
              </w:rPr>
              <w:t>与环评一致</w:t>
            </w:r>
          </w:p>
        </w:tc>
        <w:tc>
          <w:tcPr>
            <w:tcW w:w="720"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rPr>
              <w:t>新建</w:t>
            </w:r>
          </w:p>
        </w:tc>
      </w:tr>
    </w:tbl>
    <w:p>
      <w:pPr>
        <w:pStyle w:val="34"/>
        <w:widowControl w:val="0"/>
        <w:tabs>
          <w:tab w:val="left" w:pos="377"/>
        </w:tabs>
        <w:kinsoku/>
        <w:overflowPunct/>
        <w:topLinePunct w:val="0"/>
        <w:bidi w:val="0"/>
        <w:ind w:right="0"/>
        <w:textAlignment w:val="auto"/>
        <w:rPr>
          <w:rFonts w:hint="eastAsia" w:eastAsia="宋体" w:cs="Times New Roman"/>
          <w:color w:val="auto"/>
          <w:kern w:val="2"/>
          <w:szCs w:val="24"/>
          <w:lang w:eastAsia="zh-CN"/>
        </w:rPr>
      </w:pPr>
      <w:r>
        <w:rPr>
          <w:rFonts w:hint="eastAsia" w:eastAsia="宋体" w:cs="Times New Roman"/>
          <w:color w:val="auto"/>
          <w:kern w:val="2"/>
          <w:szCs w:val="24"/>
        </w:rPr>
        <w:t>工艺流程及产污位置见</w:t>
      </w:r>
      <w:r>
        <w:rPr>
          <w:rFonts w:hint="eastAsia" w:cs="Times New Roman"/>
          <w:color w:val="auto"/>
          <w:lang w:val="en-US" w:eastAsia="zh-CN"/>
        </w:rPr>
        <w:t>下</w:t>
      </w:r>
      <w:r>
        <w:rPr>
          <w:rFonts w:hint="eastAsia" w:eastAsia="宋体" w:cs="Times New Roman"/>
          <w:color w:val="auto"/>
          <w:kern w:val="2"/>
          <w:szCs w:val="24"/>
        </w:rPr>
        <w:t>图</w:t>
      </w:r>
      <w:r>
        <w:rPr>
          <w:rFonts w:hint="eastAsia" w:eastAsia="宋体" w:cs="Times New Roman"/>
          <w:color w:val="auto"/>
          <w:kern w:val="2"/>
          <w:szCs w:val="24"/>
          <w:lang w:eastAsia="zh-CN"/>
        </w:rPr>
        <w:t>：</w:t>
      </w:r>
    </w:p>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cs="Times New Roman" w:eastAsiaTheme="minorEastAsia"/>
          <w:b w:val="0"/>
          <w:bCs/>
          <w:color w:val="auto"/>
          <w:kern w:val="2"/>
          <w:sz w:val="21"/>
          <w:szCs w:val="21"/>
          <w:lang w:val="en-US" w:eastAsia="zh-CN" w:bidi="ar-SA"/>
        </w:rPr>
      </w:pPr>
      <w:r>
        <w:rPr>
          <w:color w:val="auto"/>
          <w:sz w:val="21"/>
          <w:szCs w:val="21"/>
        </w:rPr>
        <w:object>
          <v:shape id="_x0000_i1025" o:spt="75" type="#_x0000_t75" style="height:130.4pt;width:453.55pt;" o:ole="t" filled="f" o:preferrelative="t" stroked="f" coordsize="21600,21600">
            <v:path/>
            <v:fill on="f" focussize="0,0"/>
            <v:stroke on="f"/>
            <v:imagedata r:id="rId12" o:title=""/>
            <o:lock v:ext="edit" aspectratio="f"/>
            <w10:wrap type="none"/>
            <w10:anchorlock/>
          </v:shape>
          <o:OLEObject Type="Embed" ProgID="SmartDraw.2" ShapeID="_x0000_i1025" DrawAspect="Content" ObjectID="_1468075725" r:id="rId11">
            <o:LockedField>false</o:LockedField>
          </o:OLEObject>
        </w:object>
      </w:r>
      <w:r>
        <w:rPr>
          <w:rFonts w:hint="eastAsia" w:ascii="Times New Roman" w:hAnsi="Times New Roman" w:cs="Times New Roman" w:eastAsiaTheme="minorEastAsia"/>
          <w:b w:val="0"/>
          <w:bCs/>
          <w:color w:val="auto"/>
          <w:kern w:val="2"/>
          <w:sz w:val="21"/>
          <w:szCs w:val="21"/>
          <w:lang w:val="en-US" w:eastAsia="zh-CN" w:bidi="ar-SA"/>
        </w:rPr>
        <w:t>图</w:t>
      </w:r>
      <w:r>
        <w:rPr>
          <w:rFonts w:hint="eastAsia" w:cs="Times New Roman"/>
          <w:b w:val="0"/>
          <w:bCs/>
          <w:color w:val="auto"/>
          <w:kern w:val="2"/>
          <w:sz w:val="21"/>
          <w:szCs w:val="21"/>
          <w:lang w:val="en-US" w:eastAsia="zh-CN" w:bidi="ar-SA"/>
        </w:rPr>
        <w:t>3</w:t>
      </w:r>
      <w:r>
        <w:rPr>
          <w:rFonts w:hint="eastAsia" w:ascii="Times New Roman" w:hAnsi="Times New Roman" w:cs="Times New Roman" w:eastAsiaTheme="minorEastAsia"/>
          <w:b w:val="0"/>
          <w:bCs/>
          <w:color w:val="auto"/>
          <w:kern w:val="2"/>
          <w:sz w:val="21"/>
          <w:szCs w:val="21"/>
          <w:lang w:val="en-US" w:eastAsia="zh-CN" w:bidi="ar-SA"/>
        </w:rPr>
        <w:t>.3-</w:t>
      </w:r>
      <w:r>
        <w:rPr>
          <w:rFonts w:hint="eastAsia" w:cs="Times New Roman"/>
          <w:b w:val="0"/>
          <w:bCs/>
          <w:color w:val="auto"/>
          <w:kern w:val="2"/>
          <w:sz w:val="21"/>
          <w:szCs w:val="21"/>
          <w:lang w:val="en-US" w:eastAsia="zh-CN" w:bidi="ar-SA"/>
        </w:rPr>
        <w:t>1</w:t>
      </w:r>
      <w:r>
        <w:rPr>
          <w:rFonts w:hint="eastAsia" w:ascii="Times New Roman" w:hAnsi="Times New Roman" w:cs="Times New Roman" w:eastAsiaTheme="minorEastAsia"/>
          <w:b w:val="0"/>
          <w:bCs/>
          <w:color w:val="auto"/>
          <w:kern w:val="2"/>
          <w:sz w:val="21"/>
          <w:szCs w:val="21"/>
          <w:lang w:val="en-US" w:eastAsia="zh-CN" w:bidi="ar-SA"/>
        </w:rPr>
        <w:t xml:space="preserve"> </w:t>
      </w:r>
      <w:r>
        <w:rPr>
          <w:rFonts w:hint="eastAsia" w:cs="Times New Roman"/>
          <w:b w:val="0"/>
          <w:bCs/>
          <w:color w:val="auto"/>
          <w:kern w:val="2"/>
          <w:sz w:val="21"/>
          <w:szCs w:val="21"/>
          <w:lang w:val="en-US" w:eastAsia="zh-CN" w:bidi="ar-SA"/>
        </w:rPr>
        <w:t>项目实际</w:t>
      </w:r>
      <w:r>
        <w:rPr>
          <w:rFonts w:hint="default" w:ascii="Times New Roman" w:hAnsi="Times New Roman" w:cs="Times New Roman" w:eastAsiaTheme="minorEastAsia"/>
          <w:b w:val="0"/>
          <w:bCs/>
          <w:color w:val="auto"/>
          <w:kern w:val="2"/>
          <w:sz w:val="21"/>
          <w:szCs w:val="21"/>
          <w:lang w:val="en-US" w:eastAsia="zh-CN" w:bidi="ar-SA"/>
        </w:rPr>
        <w:t>工艺流程</w:t>
      </w:r>
      <w:r>
        <w:rPr>
          <w:rFonts w:hint="eastAsia" w:ascii="Times New Roman" w:hAnsi="Times New Roman" w:cs="Times New Roman" w:eastAsiaTheme="minorEastAsia"/>
          <w:b w:val="0"/>
          <w:bCs/>
          <w:color w:val="auto"/>
          <w:kern w:val="2"/>
          <w:sz w:val="21"/>
          <w:szCs w:val="21"/>
          <w:lang w:val="en-US" w:eastAsia="zh-CN" w:bidi="ar-SA"/>
        </w:rPr>
        <w:t>及</w:t>
      </w:r>
      <w:r>
        <w:rPr>
          <w:rFonts w:hint="default" w:ascii="Times New Roman" w:hAnsi="Times New Roman" w:cs="Times New Roman" w:eastAsiaTheme="minorEastAsia"/>
          <w:b w:val="0"/>
          <w:bCs/>
          <w:color w:val="auto"/>
          <w:kern w:val="2"/>
          <w:sz w:val="21"/>
          <w:szCs w:val="21"/>
          <w:lang w:val="en-US" w:eastAsia="zh-CN" w:bidi="ar-SA"/>
        </w:rPr>
        <w:t>产污节点图</w:t>
      </w:r>
      <w:r>
        <w:rPr>
          <w:rFonts w:hint="eastAsia" w:cs="Times New Roman"/>
          <w:b w:val="0"/>
          <w:bCs/>
          <w:color w:val="auto"/>
          <w:kern w:val="2"/>
          <w:sz w:val="21"/>
          <w:szCs w:val="21"/>
          <w:lang w:val="en-US" w:eastAsia="zh-CN" w:bidi="ar-SA"/>
        </w:rPr>
        <w:t>（与环评一致）</w:t>
      </w:r>
    </w:p>
    <w:p>
      <w:pPr>
        <w:pStyle w:val="34"/>
        <w:widowControl w:val="0"/>
        <w:tabs>
          <w:tab w:val="left" w:pos="377"/>
        </w:tabs>
        <w:kinsoku/>
        <w:overflowPunct/>
        <w:topLinePunct w:val="0"/>
        <w:bidi w:val="0"/>
        <w:ind w:right="0"/>
        <w:textAlignment w:val="auto"/>
        <w:rPr>
          <w:rFonts w:hint="eastAsia" w:eastAsia="宋体" w:cs="Times New Roman"/>
          <w:color w:val="auto"/>
          <w:kern w:val="2"/>
          <w:szCs w:val="24"/>
          <w:lang w:eastAsia="zh-CN"/>
        </w:rPr>
      </w:pPr>
      <w:r>
        <w:rPr>
          <w:rFonts w:hint="eastAsia" w:eastAsia="宋体" w:cs="Times New Roman"/>
          <w:color w:val="auto"/>
          <w:kern w:val="2"/>
          <w:szCs w:val="24"/>
          <w:lang w:eastAsia="zh-CN"/>
        </w:rPr>
        <w:t>工艺</w:t>
      </w:r>
      <w:r>
        <w:rPr>
          <w:rFonts w:hint="default" w:eastAsia="宋体" w:cs="Times New Roman"/>
          <w:color w:val="auto"/>
          <w:kern w:val="2"/>
          <w:szCs w:val="24"/>
          <w:lang w:val="en-US" w:eastAsia="zh-CN"/>
        </w:rPr>
        <w:t>流程</w:t>
      </w:r>
      <w:r>
        <w:rPr>
          <w:rFonts w:hint="eastAsia" w:eastAsia="宋体" w:cs="Times New Roman"/>
          <w:color w:val="auto"/>
          <w:kern w:val="2"/>
          <w:szCs w:val="24"/>
          <w:lang w:eastAsia="zh-CN"/>
        </w:rPr>
        <w:t>简介：</w:t>
      </w:r>
    </w:p>
    <w:p>
      <w:pPr>
        <w:pStyle w:val="34"/>
        <w:widowControl w:val="0"/>
        <w:tabs>
          <w:tab w:val="left" w:pos="377"/>
        </w:tabs>
        <w:kinsoku/>
        <w:overflowPunct/>
        <w:topLinePunct w:val="0"/>
        <w:bidi w:val="0"/>
        <w:ind w:right="0"/>
        <w:textAlignment w:val="auto"/>
        <w:rPr>
          <w:rFonts w:hint="eastAsia" w:eastAsia="宋体" w:cs="Times New Roman"/>
          <w:color w:val="auto"/>
          <w:kern w:val="2"/>
          <w:szCs w:val="24"/>
          <w:lang w:val="zh-CN" w:eastAsia="zh-CN"/>
        </w:rPr>
      </w:pPr>
      <w:r>
        <w:rPr>
          <w:rFonts w:hint="eastAsia" w:eastAsia="宋体" w:cs="Times New Roman"/>
          <w:color w:val="auto"/>
          <w:kern w:val="2"/>
          <w:szCs w:val="24"/>
          <w:lang w:val="zh-CN" w:eastAsia="zh-CN"/>
        </w:rPr>
        <w:t>罐车拉运来水通过卸车泵提升进入2座50m</w:t>
      </w:r>
      <w:r>
        <w:rPr>
          <w:rFonts w:hint="eastAsia" w:eastAsia="宋体" w:cs="Times New Roman"/>
          <w:color w:val="auto"/>
          <w:kern w:val="2"/>
          <w:szCs w:val="24"/>
          <w:vertAlign w:val="superscript"/>
          <w:lang w:val="zh-CN" w:eastAsia="zh-CN"/>
        </w:rPr>
        <w:t>3</w:t>
      </w:r>
      <w:r>
        <w:rPr>
          <w:rFonts w:hint="eastAsia" w:eastAsia="宋体" w:cs="Times New Roman"/>
          <w:color w:val="auto"/>
          <w:kern w:val="2"/>
          <w:szCs w:val="24"/>
          <w:lang w:val="zh-CN" w:eastAsia="zh-CN"/>
        </w:rPr>
        <w:t>接收水罐进行水量调节，经喂水泵加压经过篮式过滤器，再由回注泵回注至井下。</w:t>
      </w:r>
    </w:p>
    <w:p>
      <w:pPr>
        <w:pStyle w:val="34"/>
        <w:widowControl w:val="0"/>
        <w:tabs>
          <w:tab w:val="left" w:pos="377"/>
        </w:tabs>
        <w:kinsoku/>
        <w:overflowPunct/>
        <w:topLinePunct w:val="0"/>
        <w:bidi w:val="0"/>
        <w:ind w:right="0"/>
        <w:textAlignment w:val="auto"/>
        <w:rPr>
          <w:rFonts w:hint="eastAsia" w:eastAsia="宋体" w:cs="Times New Roman"/>
          <w:color w:val="auto"/>
          <w:kern w:val="2"/>
          <w:szCs w:val="24"/>
          <w:lang w:eastAsia="zh-CN"/>
        </w:rPr>
      </w:pPr>
      <w:r>
        <w:rPr>
          <w:rFonts w:hint="eastAsia" w:eastAsia="宋体" w:cs="Times New Roman"/>
          <w:color w:val="auto"/>
          <w:kern w:val="2"/>
          <w:szCs w:val="24"/>
          <w:lang w:val="zh-CN" w:eastAsia="zh-CN"/>
        </w:rPr>
        <w:t>站内所有污水（包括各橇块滴漏污水、水罐排空、回注泵的小循环回流和超压放空等）全部进入集水池回收暂存，定期装车外运至齐福气田水处理站预处理后回注，不外排</w:t>
      </w:r>
      <w:r>
        <w:rPr>
          <w:rFonts w:hint="eastAsia" w:eastAsia="宋体" w:cs="Times New Roman"/>
          <w:color w:val="auto"/>
          <w:kern w:val="2"/>
          <w:szCs w:val="24"/>
          <w:lang w:eastAsia="zh-CN"/>
        </w:rPr>
        <w:t>。</w:t>
      </w:r>
    </w:p>
    <w:p>
      <w:pPr>
        <w:pStyle w:val="34"/>
        <w:widowControl w:val="0"/>
        <w:tabs>
          <w:tab w:val="left" w:pos="377"/>
        </w:tabs>
        <w:kinsoku/>
        <w:overflowPunct/>
        <w:topLinePunct w:val="0"/>
        <w:bidi w:val="0"/>
        <w:ind w:right="0"/>
        <w:textAlignment w:val="auto"/>
        <w:rPr>
          <w:rFonts w:hint="eastAsia" w:eastAsia="宋体" w:cs="Times New Roman"/>
          <w:color w:val="auto"/>
          <w:kern w:val="2"/>
          <w:szCs w:val="24"/>
          <w:lang w:eastAsia="zh-CN"/>
        </w:rPr>
      </w:pP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default"/>
          <w:color w:val="auto"/>
          <w:sz w:val="21"/>
          <w:szCs w:val="21"/>
          <w:lang w:val="en-US" w:eastAsia="zh-CN"/>
        </w:rPr>
        <w:drawing>
          <wp:inline distT="0" distB="0" distL="114300" distR="114300">
            <wp:extent cx="2700020" cy="1979930"/>
            <wp:effectExtent l="0" t="0" r="5080" b="1270"/>
            <wp:docPr id="1" name="图片 1" descr="IMG_20230721_135250"/>
            <wp:cNvGraphicFramePr/>
            <a:graphic xmlns:a="http://schemas.openxmlformats.org/drawingml/2006/main">
              <a:graphicData uri="http://schemas.openxmlformats.org/drawingml/2006/picture">
                <pic:pic xmlns:pic="http://schemas.openxmlformats.org/drawingml/2006/picture">
                  <pic:nvPicPr>
                    <pic:cNvPr id="1" name="图片 1" descr="IMG_20230721_135250"/>
                    <pic:cNvPicPr/>
                  </pic:nvPicPr>
                  <pic:blipFill>
                    <a:blip r:embed="rId13"/>
                    <a:srcRect l="32273" t="13864" r="7580" b="40545"/>
                    <a:stretch>
                      <a:fillRect/>
                    </a:stretch>
                  </pic:blipFill>
                  <pic:spPr>
                    <a:xfrm>
                      <a:off x="0" y="0"/>
                      <a:ext cx="2700020" cy="1979930"/>
                    </a:xfrm>
                    <a:prstGeom prst="rect">
                      <a:avLst/>
                    </a:prstGeom>
                  </pic:spPr>
                </pic:pic>
              </a:graphicData>
            </a:graphic>
          </wp:inline>
        </w:drawing>
      </w:r>
      <w:r>
        <w:rPr>
          <w:rFonts w:hint="eastAsia"/>
          <w:color w:val="auto"/>
          <w:sz w:val="21"/>
          <w:szCs w:val="21"/>
          <w:lang w:val="en-US" w:eastAsia="zh-CN"/>
        </w:rPr>
        <w:t xml:space="preserve">  </w:t>
      </w:r>
      <w:r>
        <w:rPr>
          <w:rFonts w:hint="eastAsia"/>
          <w:color w:val="auto"/>
          <w:sz w:val="21"/>
          <w:szCs w:val="21"/>
          <w:lang w:val="en-US" w:eastAsia="zh-CN"/>
        </w:rPr>
        <w:drawing>
          <wp:inline distT="0" distB="0" distL="114300" distR="114300">
            <wp:extent cx="2700020" cy="1979930"/>
            <wp:effectExtent l="0" t="0" r="5080" b="1270"/>
            <wp:docPr id="4" name="图片 4" descr="IMG_20230721_135243"/>
            <wp:cNvGraphicFramePr/>
            <a:graphic xmlns:a="http://schemas.openxmlformats.org/drawingml/2006/main">
              <a:graphicData uri="http://schemas.openxmlformats.org/drawingml/2006/picture">
                <pic:pic xmlns:pic="http://schemas.openxmlformats.org/drawingml/2006/picture">
                  <pic:nvPicPr>
                    <pic:cNvPr id="4" name="图片 4" descr="IMG_20230721_135243"/>
                    <pic:cNvPicPr/>
                  </pic:nvPicPr>
                  <pic:blipFill>
                    <a:blip r:embed="rId14"/>
                    <a:srcRect l="16114" t="5212" r="2193" b="32248"/>
                    <a:stretch>
                      <a:fillRect/>
                    </a:stretch>
                  </pic:blipFill>
                  <pic:spPr>
                    <a:xfrm>
                      <a:off x="0" y="0"/>
                      <a:ext cx="2700020" cy="1979930"/>
                    </a:xfrm>
                    <a:prstGeom prst="rect">
                      <a:avLst/>
                    </a:prstGeom>
                  </pic:spPr>
                </pic:pic>
              </a:graphicData>
            </a:graphic>
          </wp:inline>
        </w:drawing>
      </w: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回注井口                                  回注泵房</w:t>
      </w: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639695" cy="1979930"/>
            <wp:effectExtent l="0" t="0" r="8255" b="1270"/>
            <wp:docPr id="5" name="图片 5" descr="IMG_20230721_134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30721_134050"/>
                    <pic:cNvPicPr>
                      <a:picLocks noChangeAspect="1"/>
                    </pic:cNvPicPr>
                  </pic:nvPicPr>
                  <pic:blipFill>
                    <a:blip r:embed="rId15"/>
                    <a:stretch>
                      <a:fillRect/>
                    </a:stretch>
                  </pic:blipFill>
                  <pic:spPr>
                    <a:xfrm>
                      <a:off x="0" y="0"/>
                      <a:ext cx="2639695" cy="1979930"/>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0020" cy="1979930"/>
            <wp:effectExtent l="0" t="0" r="5080" b="1270"/>
            <wp:docPr id="6" name="图片 6" descr="IMG_20230721_134105"/>
            <wp:cNvGraphicFramePr/>
            <a:graphic xmlns:a="http://schemas.openxmlformats.org/drawingml/2006/main">
              <a:graphicData uri="http://schemas.openxmlformats.org/drawingml/2006/picture">
                <pic:pic xmlns:pic="http://schemas.openxmlformats.org/drawingml/2006/picture">
                  <pic:nvPicPr>
                    <pic:cNvPr id="6" name="图片 6" descr="IMG_20230721_134105"/>
                    <pic:cNvPicPr/>
                  </pic:nvPicPr>
                  <pic:blipFill>
                    <a:blip r:embed="rId16"/>
                    <a:srcRect r="6159" b="24000"/>
                    <a:stretch>
                      <a:fillRect/>
                    </a:stretch>
                  </pic:blipFill>
                  <pic:spPr>
                    <a:xfrm>
                      <a:off x="0" y="0"/>
                      <a:ext cx="2700020" cy="1979930"/>
                    </a:xfrm>
                    <a:prstGeom prst="rect">
                      <a:avLst/>
                    </a:prstGeom>
                  </pic:spPr>
                </pic:pic>
              </a:graphicData>
            </a:graphic>
          </wp:inline>
        </w:drawing>
      </w: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接收水罐区及围堰                              喂水泵棚区及围堰</w:t>
      </w: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0020" cy="1979930"/>
            <wp:effectExtent l="0" t="0" r="5080" b="1270"/>
            <wp:docPr id="8" name="图片 8" descr="IMG_20230721_134438"/>
            <wp:cNvGraphicFramePr/>
            <a:graphic xmlns:a="http://schemas.openxmlformats.org/drawingml/2006/main">
              <a:graphicData uri="http://schemas.openxmlformats.org/drawingml/2006/picture">
                <pic:pic xmlns:pic="http://schemas.openxmlformats.org/drawingml/2006/picture">
                  <pic:nvPicPr>
                    <pic:cNvPr id="8" name="图片 8" descr="IMG_20230721_134438"/>
                    <pic:cNvPicPr/>
                  </pic:nvPicPr>
                  <pic:blipFill>
                    <a:blip r:embed="rId17"/>
                    <a:srcRect t="10443" r="384" b="20780"/>
                    <a:stretch>
                      <a:fillRect/>
                    </a:stretch>
                  </pic:blipFill>
                  <pic:spPr>
                    <a:xfrm>
                      <a:off x="0" y="0"/>
                      <a:ext cx="2700020" cy="1979930"/>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0020" cy="1979930"/>
            <wp:effectExtent l="0" t="0" r="5080" b="1270"/>
            <wp:docPr id="9" name="图片 9" descr="IMG_20230721_134322"/>
            <wp:cNvGraphicFramePr/>
            <a:graphic xmlns:a="http://schemas.openxmlformats.org/drawingml/2006/main">
              <a:graphicData uri="http://schemas.openxmlformats.org/drawingml/2006/picture">
                <pic:pic xmlns:pic="http://schemas.openxmlformats.org/drawingml/2006/picture">
                  <pic:nvPicPr>
                    <pic:cNvPr id="9" name="图片 9" descr="IMG_20230721_134322"/>
                    <pic:cNvPicPr/>
                  </pic:nvPicPr>
                  <pic:blipFill>
                    <a:blip r:embed="rId18">
                      <a:lum bright="12000" contrast="12000"/>
                    </a:blip>
                    <a:srcRect l="1011" t="45331" r="68379" b="16041"/>
                    <a:stretch>
                      <a:fillRect/>
                    </a:stretch>
                  </pic:blipFill>
                  <pic:spPr>
                    <a:xfrm>
                      <a:off x="0" y="0"/>
                      <a:ext cx="2700020" cy="1979930"/>
                    </a:xfrm>
                    <a:prstGeom prst="rect">
                      <a:avLst/>
                    </a:prstGeom>
                  </pic:spPr>
                </pic:pic>
              </a:graphicData>
            </a:graphic>
          </wp:inline>
        </w:drawing>
      </w:r>
    </w:p>
    <w:p>
      <w:pPr>
        <w:pStyle w:val="1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喂水泵棚区集水池                          回注泵区集水池</w:t>
      </w:r>
    </w:p>
    <w:p>
      <w:pPr>
        <w:pageBreakBefore w:val="0"/>
        <w:widowControl w:val="0"/>
        <w:kinsoku/>
        <w:wordWrap/>
        <w:overflowPunct/>
        <w:topLinePunct w:val="0"/>
        <w:bidi w:val="0"/>
        <w:adjustRightInd w:val="0"/>
        <w:spacing w:line="360" w:lineRule="auto"/>
        <w:ind w:right="0" w:firstLine="480"/>
        <w:textAlignment w:val="auto"/>
        <w:rPr>
          <w:rFonts w:hint="default"/>
          <w:color w:val="auto"/>
          <w:sz w:val="24"/>
          <w:szCs w:val="24"/>
          <w:lang w:val="en-US" w:eastAsia="zh-CN"/>
        </w:rPr>
      </w:pPr>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3.3.2 主要设备</w:t>
      </w:r>
    </w:p>
    <w:p>
      <w:pPr>
        <w:pageBreakBefore w:val="0"/>
        <w:widowControl w:val="0"/>
        <w:kinsoku/>
        <w:wordWrap/>
        <w:overflowPunct/>
        <w:topLinePunct w:val="0"/>
        <w:bidi w:val="0"/>
        <w:adjustRightInd w:val="0"/>
        <w:spacing w:line="360" w:lineRule="auto"/>
        <w:ind w:right="0" w:firstLine="480"/>
        <w:textAlignment w:val="auto"/>
        <w:rPr>
          <w:rFonts w:hint="default"/>
          <w:color w:val="auto"/>
          <w:sz w:val="24"/>
          <w:szCs w:val="24"/>
          <w:lang w:val="en-US" w:eastAsia="zh-CN"/>
        </w:rPr>
      </w:pPr>
      <w:r>
        <w:rPr>
          <w:rFonts w:hint="eastAsia"/>
          <w:color w:val="auto"/>
          <w:sz w:val="24"/>
          <w:szCs w:val="24"/>
          <w:lang w:val="en-US" w:eastAsia="zh-CN"/>
        </w:rPr>
        <w:t>工程</w:t>
      </w:r>
      <w:r>
        <w:rPr>
          <w:rFonts w:hint="default"/>
          <w:color w:val="auto"/>
          <w:sz w:val="24"/>
          <w:szCs w:val="24"/>
          <w:lang w:val="en-US" w:eastAsia="zh-CN"/>
        </w:rPr>
        <w:t>主要设备</w:t>
      </w:r>
      <w:r>
        <w:rPr>
          <w:rFonts w:hint="eastAsia"/>
          <w:color w:val="auto"/>
          <w:sz w:val="24"/>
          <w:szCs w:val="24"/>
          <w:lang w:val="en-US" w:eastAsia="zh-CN"/>
        </w:rPr>
        <w:t>情况</w:t>
      </w:r>
      <w:r>
        <w:rPr>
          <w:rFonts w:hint="default"/>
          <w:color w:val="auto"/>
          <w:sz w:val="24"/>
          <w:szCs w:val="24"/>
          <w:lang w:val="en-US" w:eastAsia="zh-CN"/>
        </w:rPr>
        <w:t>见</w:t>
      </w:r>
      <w:r>
        <w:rPr>
          <w:rFonts w:hint="eastAsia"/>
          <w:color w:val="auto"/>
          <w:sz w:val="24"/>
          <w:szCs w:val="24"/>
          <w:lang w:val="en-US" w:eastAsia="zh-CN"/>
        </w:rPr>
        <w:t>下表</w:t>
      </w:r>
      <w:r>
        <w:rPr>
          <w:rFonts w:hint="default"/>
          <w:color w:val="auto"/>
          <w:sz w:val="24"/>
          <w:szCs w:val="24"/>
          <w:lang w:val="en-US" w:eastAsia="zh-CN"/>
        </w:rPr>
        <w:t>。</w:t>
      </w:r>
    </w:p>
    <w:p>
      <w:pPr>
        <w:pStyle w:val="36"/>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default" w:ascii="Times New Roman" w:hAnsi="Times New Roman" w:eastAsia="宋体" w:cs="Times New Roman"/>
          <w:b w:val="0"/>
          <w:bCs w:val="0"/>
          <w:color w:val="auto"/>
          <w:kern w:val="2"/>
          <w:sz w:val="21"/>
          <w:szCs w:val="21"/>
          <w:lang w:val="en-US" w:eastAsia="zh-CN" w:bidi="ar-SA"/>
        </w:rPr>
        <w:t>项目环评</w:t>
      </w:r>
      <w:r>
        <w:rPr>
          <w:rFonts w:hint="eastAsia" w:eastAsia="宋体" w:cs="Times New Roman"/>
          <w:b w:val="0"/>
          <w:bCs w:val="0"/>
          <w:color w:val="auto"/>
          <w:kern w:val="2"/>
          <w:sz w:val="21"/>
          <w:szCs w:val="21"/>
          <w:lang w:val="en-US" w:eastAsia="zh-CN" w:bidi="ar-SA"/>
        </w:rPr>
        <w:t>与</w:t>
      </w:r>
      <w:r>
        <w:rPr>
          <w:rFonts w:hint="default" w:ascii="Times New Roman" w:hAnsi="Times New Roman" w:eastAsia="宋体" w:cs="Times New Roman"/>
          <w:b w:val="0"/>
          <w:bCs w:val="0"/>
          <w:color w:val="auto"/>
          <w:kern w:val="2"/>
          <w:sz w:val="21"/>
          <w:szCs w:val="21"/>
          <w:lang w:val="en-US" w:eastAsia="zh-CN" w:bidi="ar-SA"/>
        </w:rPr>
        <w:t>实际建设内容</w:t>
      </w:r>
      <w:r>
        <w:rPr>
          <w:rFonts w:hint="eastAsia" w:eastAsia="宋体" w:cs="Times New Roman"/>
          <w:b w:val="0"/>
          <w:bCs w:val="0"/>
          <w:color w:val="auto"/>
          <w:kern w:val="2"/>
          <w:sz w:val="21"/>
          <w:szCs w:val="21"/>
          <w:lang w:val="en-US" w:eastAsia="zh-CN" w:bidi="ar-SA"/>
        </w:rPr>
        <w:t>对照表</w:t>
      </w:r>
    </w:p>
    <w:tbl>
      <w:tblPr>
        <w:tblStyle w:val="27"/>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814"/>
        <w:gridCol w:w="2154"/>
        <w:gridCol w:w="737"/>
        <w:gridCol w:w="737"/>
        <w:gridCol w:w="1701"/>
        <w:gridCol w:w="737"/>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序号</w:t>
            </w:r>
          </w:p>
        </w:tc>
        <w:tc>
          <w:tcPr>
            <w:tcW w:w="5442"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环评</w:t>
            </w:r>
            <w:r>
              <w:rPr>
                <w:rFonts w:hint="eastAsia"/>
                <w:color w:val="auto"/>
                <w:sz w:val="21"/>
                <w:szCs w:val="21"/>
                <w:lang w:val="en-US" w:eastAsia="zh-CN"/>
              </w:rPr>
              <w:t>拟建</w:t>
            </w:r>
            <w:r>
              <w:rPr>
                <w:rFonts w:hint="eastAsia"/>
                <w:color w:val="auto"/>
                <w:sz w:val="21"/>
                <w:szCs w:val="21"/>
                <w:lang w:eastAsia="zh-CN"/>
              </w:rPr>
              <w:t>内容</w:t>
            </w:r>
          </w:p>
        </w:tc>
        <w:tc>
          <w:tcPr>
            <w:tcW w:w="2438" w:type="dxa"/>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实际建设内容</w:t>
            </w:r>
          </w:p>
        </w:tc>
        <w:tc>
          <w:tcPr>
            <w:tcW w:w="737"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Theme="minorEastAsia" w:cstheme="minorBidi"/>
                <w:color w:val="auto"/>
                <w:kern w:val="2"/>
                <w:sz w:val="21"/>
                <w:szCs w:val="21"/>
                <w:lang w:val="en-US" w:eastAsia="zh-CN" w:bidi="ar-SA"/>
              </w:rPr>
            </w:pPr>
            <w:r>
              <w:rPr>
                <w:rFonts w:hint="eastAsia"/>
                <w:color w:val="auto"/>
                <w:sz w:val="21"/>
                <w:szCs w:val="21"/>
              </w:rPr>
              <w:t>名称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Theme="minorEastAsia"/>
                <w:color w:val="auto"/>
                <w:sz w:val="21"/>
                <w:szCs w:val="21"/>
                <w:lang w:eastAsia="zh-CN"/>
              </w:rPr>
            </w:pPr>
            <w:r>
              <w:rPr>
                <w:rFonts w:hint="eastAsia"/>
                <w:color w:val="auto"/>
                <w:sz w:val="21"/>
                <w:szCs w:val="21"/>
              </w:rPr>
              <w:t>规格</w:t>
            </w:r>
            <w:r>
              <w:rPr>
                <w:rFonts w:hint="eastAsia"/>
                <w:color w:val="auto"/>
                <w:sz w:val="21"/>
                <w:szCs w:val="21"/>
                <w:lang w:eastAsia="zh-CN"/>
              </w:rPr>
              <w:t>及性能</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Theme="minorEastAsia" w:cstheme="minorBidi"/>
                <w:color w:val="auto"/>
                <w:kern w:val="2"/>
                <w:sz w:val="21"/>
                <w:szCs w:val="21"/>
                <w:lang w:val="en-US" w:eastAsia="zh-CN" w:bidi="ar-SA"/>
              </w:rPr>
            </w:pPr>
            <w:r>
              <w:rPr>
                <w:color w:val="auto"/>
                <w:sz w:val="21"/>
                <w:szCs w:val="21"/>
              </w:rPr>
              <w:t>单位</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Theme="minorEastAsia" w:cstheme="minorBidi"/>
                <w:color w:val="auto"/>
                <w:kern w:val="2"/>
                <w:sz w:val="21"/>
                <w:szCs w:val="21"/>
                <w:lang w:val="en-US" w:eastAsia="zh-CN" w:bidi="ar-SA"/>
              </w:rPr>
            </w:pPr>
            <w:r>
              <w:rPr>
                <w:color w:val="auto"/>
                <w:sz w:val="21"/>
                <w:szCs w:val="21"/>
              </w:rPr>
              <w:t>数量</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rFonts w:hint="eastAsia"/>
                <w:color w:val="auto"/>
                <w:sz w:val="21"/>
                <w:szCs w:val="21"/>
              </w:rPr>
              <w:t>名称及规格</w:t>
            </w:r>
            <w:r>
              <w:rPr>
                <w:color w:val="auto"/>
                <w:sz w:val="21"/>
                <w:szCs w:val="21"/>
              </w:rPr>
              <w:t>项目</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color w:val="auto"/>
                <w:sz w:val="21"/>
                <w:szCs w:val="21"/>
              </w:rPr>
              <w:t>数量</w:t>
            </w: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eastAsia="zh-CN"/>
              </w:rPr>
              <w:t>1</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注水泵房</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eastAsia="zh-CN"/>
              </w:rPr>
              <w:t>1）</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五</w:t>
            </w:r>
            <w:r>
              <w:rPr>
                <w:rFonts w:hint="default"/>
                <w:color w:val="auto"/>
                <w:sz w:val="21"/>
                <w:szCs w:val="21"/>
                <w:lang w:val="en-US" w:eastAsia="zh-CN"/>
              </w:rPr>
              <w:t>柱塞往复泵</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Q=18m</w:t>
            </w:r>
            <w:r>
              <w:rPr>
                <w:rFonts w:hint="default"/>
                <w:color w:val="auto"/>
                <w:sz w:val="21"/>
                <w:szCs w:val="21"/>
                <w:vertAlign w:val="superscript"/>
                <w:lang w:val="en-US" w:eastAsia="zh-CN"/>
              </w:rPr>
              <w:t>3</w:t>
            </w:r>
            <w:r>
              <w:rPr>
                <w:rFonts w:hint="default"/>
                <w:color w:val="auto"/>
                <w:sz w:val="21"/>
                <w:szCs w:val="21"/>
                <w:lang w:val="en-US" w:eastAsia="zh-CN"/>
              </w:rPr>
              <w:t>/h</w:t>
            </w:r>
            <w:r>
              <w:rPr>
                <w:rFonts w:hint="eastAsia"/>
                <w:color w:val="auto"/>
                <w:sz w:val="21"/>
                <w:szCs w:val="21"/>
                <w:lang w:val="en-US" w:eastAsia="zh-CN"/>
              </w:rPr>
              <w:t>，</w:t>
            </w:r>
            <w:r>
              <w:rPr>
                <w:rFonts w:hint="default"/>
                <w:color w:val="auto"/>
                <w:sz w:val="21"/>
                <w:szCs w:val="21"/>
                <w:lang w:val="en-US" w:eastAsia="zh-CN"/>
              </w:rPr>
              <w:t>P=50MPa</w:t>
            </w:r>
            <w:r>
              <w:rPr>
                <w:rFonts w:hint="eastAsia"/>
                <w:color w:val="auto"/>
                <w:sz w:val="21"/>
                <w:szCs w:val="21"/>
                <w:lang w:val="en-US" w:eastAsia="zh-CN"/>
              </w:rPr>
              <w:t>，</w:t>
            </w:r>
            <w:r>
              <w:rPr>
                <w:rFonts w:hint="default"/>
                <w:color w:val="auto"/>
                <w:sz w:val="21"/>
                <w:szCs w:val="21"/>
                <w:lang w:val="en-US" w:eastAsia="zh-CN"/>
              </w:rPr>
              <w:t xml:space="preserve"> N=315kW</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台</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default"/>
                <w:color w:val="auto"/>
                <w:sz w:val="21"/>
                <w:szCs w:val="21"/>
                <w:lang w:val="en-US" w:eastAsia="zh-CN"/>
              </w:rPr>
              <w:t>1</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rFonts w:hint="eastAsia"/>
                <w:color w:val="auto"/>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2</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接收水罐区</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eastAsia="zh-CN"/>
              </w:rPr>
              <w:t>1）</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玻璃钢注水罐</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50m</w:t>
            </w:r>
            <w:r>
              <w:rPr>
                <w:rFonts w:hint="default"/>
                <w:color w:val="auto"/>
                <w:sz w:val="21"/>
                <w:szCs w:val="21"/>
                <w:vertAlign w:val="superscript"/>
                <w:lang w:val="en-US" w:eastAsia="zh-CN"/>
              </w:rPr>
              <w:t>3</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台</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default"/>
                <w:color w:val="auto"/>
                <w:sz w:val="21"/>
                <w:szCs w:val="21"/>
                <w:lang w:val="en-US" w:eastAsia="zh-CN"/>
              </w:rPr>
              <w:t>2</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rFonts w:hint="eastAsia"/>
                <w:color w:val="auto"/>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喂水泵棚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rFonts w:hint="eastAsia"/>
                <w:color w:val="auto"/>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1）</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卸车泵（耐腐蚀单级立式离心泵）</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Q=40m³/h</w:t>
            </w:r>
            <w:r>
              <w:rPr>
                <w:rFonts w:hint="eastAsia"/>
                <w:color w:val="auto"/>
                <w:sz w:val="21"/>
                <w:szCs w:val="21"/>
                <w:lang w:val="en-US" w:eastAsia="zh-CN"/>
              </w:rPr>
              <w:t>，</w:t>
            </w:r>
            <w:r>
              <w:rPr>
                <w:rFonts w:hint="default"/>
                <w:color w:val="auto"/>
                <w:sz w:val="21"/>
                <w:szCs w:val="21"/>
                <w:lang w:val="en-US" w:eastAsia="zh-CN"/>
              </w:rPr>
              <w:t>H=20m</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台</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default"/>
                <w:color w:val="auto"/>
                <w:sz w:val="21"/>
                <w:szCs w:val="21"/>
                <w:lang w:val="en-US" w:eastAsia="zh-CN"/>
              </w:rPr>
              <w:t>1</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sz w:val="21"/>
                <w:szCs w:val="21"/>
              </w:rPr>
            </w:pPr>
            <w:r>
              <w:rPr>
                <w:rFonts w:hint="eastAsia"/>
                <w:color w:val="auto"/>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2）</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喂水泵（耐腐蚀单级立式离心泵）</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Q=</w:t>
            </w:r>
            <w:r>
              <w:rPr>
                <w:rFonts w:hint="eastAsia"/>
                <w:color w:val="auto"/>
                <w:sz w:val="21"/>
                <w:szCs w:val="21"/>
                <w:lang w:val="en-US" w:eastAsia="zh-CN"/>
              </w:rPr>
              <w:t>20</w:t>
            </w:r>
            <w:r>
              <w:rPr>
                <w:rFonts w:hint="default"/>
                <w:color w:val="auto"/>
                <w:sz w:val="21"/>
                <w:szCs w:val="21"/>
                <w:lang w:val="en-US" w:eastAsia="zh-CN"/>
              </w:rPr>
              <w:t>m³/h</w:t>
            </w:r>
            <w:r>
              <w:rPr>
                <w:rFonts w:hint="eastAsia"/>
                <w:color w:val="auto"/>
                <w:sz w:val="21"/>
                <w:szCs w:val="21"/>
                <w:lang w:val="en-US" w:eastAsia="zh-CN"/>
              </w:rPr>
              <w:t>，</w:t>
            </w:r>
            <w:r>
              <w:rPr>
                <w:rFonts w:hint="default"/>
                <w:color w:val="auto"/>
                <w:sz w:val="21"/>
                <w:szCs w:val="21"/>
                <w:lang w:val="en-US" w:eastAsia="zh-CN"/>
              </w:rPr>
              <w:t>H=20m</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台</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default"/>
                <w:color w:val="auto"/>
                <w:sz w:val="21"/>
                <w:szCs w:val="21"/>
                <w:lang w:val="en-US" w:eastAsia="zh-CN"/>
              </w:rPr>
              <w:t>2</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r>
              <w:rPr>
                <w:rFonts w:hint="eastAsia"/>
                <w:color w:val="auto"/>
                <w:sz w:val="21"/>
                <w:szCs w:val="21"/>
                <w:lang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4</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default"/>
                <w:color w:val="auto"/>
                <w:sz w:val="21"/>
                <w:szCs w:val="21"/>
                <w:lang w:val="en-US" w:eastAsia="zh-CN"/>
              </w:rPr>
              <w:t>注水井口</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直通式止回阀</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H6ZT1H-450，DN65，PN450</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个</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1</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2）</w:t>
            </w:r>
          </w:p>
        </w:tc>
        <w:tc>
          <w:tcPr>
            <w:tcW w:w="181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井口高压丝扣转换接头</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DN65，PN420</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个</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与环评一致</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1</w:t>
            </w:r>
          </w:p>
        </w:tc>
        <w:tc>
          <w:tcPr>
            <w:tcW w:w="73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1"/>
                <w:szCs w:val="21"/>
                <w:lang w:val="en-US" w:eastAsia="zh-CN"/>
              </w:rPr>
            </w:pPr>
            <w:r>
              <w:rPr>
                <w:rFonts w:hint="eastAsia"/>
                <w:color w:val="auto"/>
                <w:sz w:val="21"/>
                <w:szCs w:val="21"/>
                <w:lang w:eastAsia="zh-CN"/>
              </w:rPr>
              <w:t>新建</w:t>
            </w:r>
          </w:p>
        </w:tc>
      </w:tr>
    </w:tbl>
    <w:p>
      <w:pPr>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rPr>
          <w:rFonts w:hint="default" w:ascii="Times New Roman" w:hAnsi="Times New Roman" w:eastAsia="宋体" w:cs="Times New Roman"/>
          <w:b/>
          <w:bCs/>
          <w:color w:val="auto"/>
          <w:sz w:val="24"/>
          <w:lang w:val="en-US" w:eastAsia="zh-CN"/>
        </w:rPr>
      </w:pPr>
      <w:r>
        <w:rPr>
          <w:rFonts w:hint="eastAsia" w:cs="Times New Roman"/>
          <w:b/>
          <w:bCs/>
          <w:color w:val="auto"/>
          <w:kern w:val="2"/>
          <w:sz w:val="24"/>
          <w:szCs w:val="24"/>
          <w:lang w:val="en-US" w:eastAsia="zh-CN" w:bidi="ar-SA"/>
        </w:rPr>
        <w:t xml:space="preserve">3.3.3 </w:t>
      </w:r>
      <w:r>
        <w:rPr>
          <w:rFonts w:hint="default" w:ascii="Times New Roman" w:hAnsi="Times New Roman" w:eastAsia="宋体" w:cs="Times New Roman"/>
          <w:b/>
          <w:bCs/>
          <w:color w:val="auto"/>
          <w:sz w:val="24"/>
          <w:lang w:val="en-US" w:eastAsia="zh-CN"/>
        </w:rPr>
        <w:t>井身结构</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outlineLvl w:val="1"/>
        <w:rPr>
          <w:rFonts w:hint="eastAsia" w:cs="Times New Roman"/>
          <w:b/>
          <w:bCs/>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根据相关资料，</w:t>
      </w:r>
      <w:r>
        <w:rPr>
          <w:rFonts w:hint="eastAsia" w:ascii="Times New Roman" w:hAnsi="Times New Roman" w:eastAsia="宋体" w:cs="Times New Roman"/>
          <w:color w:val="auto"/>
          <w:sz w:val="24"/>
          <w:szCs w:val="24"/>
          <w:lang w:val="en-US" w:eastAsia="zh-CN"/>
        </w:rPr>
        <w:t>什邡104-1HF完钻井深</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color w:val="auto"/>
          <w:sz w:val="24"/>
          <w:szCs w:val="24"/>
          <w:lang w:val="en-US" w:eastAsia="zh-CN"/>
        </w:rPr>
        <w:t>m，采用射孔套管完井。原产层与拟回注层均为</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color w:val="auto"/>
          <w:sz w:val="24"/>
          <w:szCs w:val="24"/>
          <w:lang w:val="en-US" w:eastAsia="zh-CN"/>
        </w:rPr>
        <w:t>，目前采气树型号为KQ78/65-70/105，</w:t>
      </w:r>
      <w:r>
        <w:rPr>
          <w:rFonts w:hint="default" w:ascii="Times New Roman" w:hAnsi="Times New Roman" w:eastAsia="宋体" w:cs="Times New Roman"/>
          <w:color w:val="auto"/>
          <w:sz w:val="24"/>
          <w:szCs w:val="24"/>
          <w:lang w:val="en-US" w:eastAsia="zh-CN"/>
        </w:rPr>
        <w:t>井身结构情况如下：</w:t>
      </w:r>
    </w:p>
    <w:p>
      <w:pPr>
        <w:widowControl w:val="0"/>
        <w:kinsoku/>
        <w:overflowPunct/>
        <w:topLinePunct w:val="0"/>
        <w:bidi w:val="0"/>
        <w:spacing w:line="360" w:lineRule="auto"/>
        <w:ind w:left="0" w:leftChars="0" w:right="0" w:firstLine="0" w:firstLineChars="0"/>
        <w:jc w:val="center"/>
        <w:textAlignment w:val="auto"/>
        <w:outlineLvl w:val="1"/>
        <w:rPr>
          <w:rFonts w:hint="eastAsia" w:cs="Times New Roman"/>
          <w:b/>
          <w:bCs/>
          <w:color w:val="auto"/>
          <w:kern w:val="2"/>
          <w:sz w:val="24"/>
          <w:szCs w:val="24"/>
          <w:lang w:val="en-US" w:eastAsia="zh-CN" w:bidi="ar-SA"/>
        </w:rPr>
      </w:pPr>
      <w:r>
        <w:rPr>
          <w:color w:val="auto"/>
        </w:rPr>
        <w:drawing>
          <wp:inline distT="0" distB="0" distL="114300" distR="114300">
            <wp:extent cx="5041265" cy="3933825"/>
            <wp:effectExtent l="0" t="0" r="6985" b="952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9"/>
                    <a:srcRect l="12135" t="5728" r="13913"/>
                    <a:stretch>
                      <a:fillRect/>
                    </a:stretch>
                  </pic:blipFill>
                  <pic:spPr>
                    <a:xfrm>
                      <a:off x="0" y="0"/>
                      <a:ext cx="5041265" cy="3933825"/>
                    </a:xfrm>
                    <a:prstGeom prst="rect">
                      <a:avLst/>
                    </a:prstGeom>
                    <a:noFill/>
                    <a:ln>
                      <a:noFill/>
                    </a:ln>
                  </pic:spPr>
                </pic:pic>
              </a:graphicData>
            </a:graphic>
          </wp:inline>
        </w:drawing>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图</w:t>
      </w:r>
      <w:r>
        <w:rPr>
          <w:rFonts w:hint="eastAsia" w:eastAsia="宋体" w:cs="Times New Roman"/>
          <w:b w:val="0"/>
          <w:bCs w:val="0"/>
          <w:color w:val="auto"/>
          <w:kern w:val="2"/>
          <w:sz w:val="21"/>
          <w:szCs w:val="21"/>
          <w:lang w:val="en-US" w:eastAsia="zh-CN" w:bidi="ar-SA"/>
        </w:rPr>
        <w:t xml:space="preserve">3.3-3  </w:t>
      </w:r>
      <w:r>
        <w:rPr>
          <w:rFonts w:hint="eastAsia" w:ascii="Times New Roman" w:hAnsi="Times New Roman" w:eastAsia="宋体" w:cs="Times New Roman"/>
          <w:b w:val="0"/>
          <w:bCs w:val="0"/>
          <w:color w:val="auto"/>
          <w:kern w:val="2"/>
          <w:sz w:val="21"/>
          <w:szCs w:val="21"/>
          <w:lang w:val="en-US" w:eastAsia="zh-CN" w:bidi="ar-SA"/>
        </w:rPr>
        <w:t>什邡104-1HF井身结构图</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 xml:space="preserve">3.3-3  </w:t>
      </w:r>
      <w:r>
        <w:rPr>
          <w:rFonts w:hint="eastAsia" w:ascii="Times New Roman" w:hAnsi="Times New Roman" w:eastAsia="宋体" w:cs="Times New Roman"/>
          <w:b w:val="0"/>
          <w:bCs w:val="0"/>
          <w:color w:val="auto"/>
          <w:kern w:val="2"/>
          <w:sz w:val="21"/>
          <w:szCs w:val="21"/>
          <w:lang w:val="en-US" w:eastAsia="zh-CN" w:bidi="ar-SA"/>
        </w:rPr>
        <w:t>什邡104-1</w:t>
      </w:r>
      <w:r>
        <w:rPr>
          <w:rFonts w:hint="default" w:ascii="Times New Roman" w:hAnsi="Times New Roman" w:eastAsia="宋体" w:cs="Times New Roman"/>
          <w:b w:val="0"/>
          <w:bCs w:val="0"/>
          <w:color w:val="auto"/>
          <w:kern w:val="2"/>
          <w:sz w:val="21"/>
          <w:szCs w:val="21"/>
          <w:lang w:val="en-US" w:eastAsia="zh-CN" w:bidi="ar-SA"/>
        </w:rPr>
        <w:t>HF</w:t>
      </w:r>
      <w:r>
        <w:rPr>
          <w:rFonts w:hint="eastAsia" w:ascii="Times New Roman" w:hAnsi="Times New Roman" w:eastAsia="宋体" w:cs="Times New Roman"/>
          <w:b w:val="0"/>
          <w:bCs w:val="0"/>
          <w:color w:val="auto"/>
          <w:kern w:val="2"/>
          <w:sz w:val="21"/>
          <w:szCs w:val="21"/>
          <w:lang w:val="en-US" w:eastAsia="zh-CN" w:bidi="ar-SA"/>
        </w:rPr>
        <w:t>井套管数据表</w:t>
      </w:r>
    </w:p>
    <w:tbl>
      <w:tblPr>
        <w:tblStyle w:val="28"/>
        <w:tblW w:w="8968"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
      <w:tblGrid>
        <w:gridCol w:w="1417"/>
        <w:gridCol w:w="1247"/>
        <w:gridCol w:w="1247"/>
        <w:gridCol w:w="850"/>
        <w:gridCol w:w="1247"/>
        <w:gridCol w:w="1531"/>
        <w:gridCol w:w="1429"/>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510" w:hRule="atLeast"/>
          <w:jc w:val="center"/>
        </w:trPr>
        <w:tc>
          <w:tcPr>
            <w:tcW w:w="1417"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段（m）</w:t>
            </w:r>
          </w:p>
        </w:tc>
        <w:tc>
          <w:tcPr>
            <w:tcW w:w="1247"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尺寸（mm）</w:t>
            </w:r>
          </w:p>
        </w:tc>
        <w:tc>
          <w:tcPr>
            <w:tcW w:w="1247"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壁厚（mm）</w:t>
            </w:r>
          </w:p>
        </w:tc>
        <w:tc>
          <w:tcPr>
            <w:tcW w:w="850"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钢级</w:t>
            </w:r>
          </w:p>
        </w:tc>
        <w:tc>
          <w:tcPr>
            <w:tcW w:w="1247"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内径（mm）</w:t>
            </w:r>
          </w:p>
        </w:tc>
        <w:tc>
          <w:tcPr>
            <w:tcW w:w="1531"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抗内压（MPa）</w:t>
            </w:r>
          </w:p>
        </w:tc>
        <w:tc>
          <w:tcPr>
            <w:tcW w:w="1429"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内容积（L/m）</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510" w:hRule="atLeast"/>
          <w:jc w:val="center"/>
        </w:trPr>
        <w:tc>
          <w:tcPr>
            <w:tcW w:w="141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429"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510" w:hRule="atLeast"/>
          <w:jc w:val="center"/>
        </w:trPr>
        <w:tc>
          <w:tcPr>
            <w:tcW w:w="141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429"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bl>
    <w:p>
      <w:pPr>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 xml:space="preserve">3.3.4 </w:t>
      </w:r>
      <w:r>
        <w:rPr>
          <w:rFonts w:hint="eastAsia" w:ascii="Times New Roman" w:hAnsi="Times New Roman" w:eastAsia="宋体" w:cs="Times New Roman"/>
          <w:b/>
          <w:bCs/>
          <w:color w:val="auto"/>
          <w:sz w:val="24"/>
          <w:lang w:val="en-US" w:eastAsia="zh-CN"/>
        </w:rPr>
        <w:t>回注水水质情况</w:t>
      </w:r>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根据四川威斯特分析测试有限公司2022年</w:t>
      </w:r>
      <w:r>
        <w:rPr>
          <w:rFonts w:hint="eastAsia" w:cs="Times New Roman"/>
          <w:color w:val="auto"/>
          <w:sz w:val="24"/>
          <w:szCs w:val="24"/>
          <w:lang w:val="en-US" w:eastAsia="zh-CN"/>
        </w:rPr>
        <w:t>6</w:t>
      </w:r>
      <w:r>
        <w:rPr>
          <w:rFonts w:hint="eastAsia" w:ascii="Times New Roman" w:hAnsi="Times New Roman" w:cs="Times New Roman"/>
          <w:color w:val="auto"/>
          <w:sz w:val="24"/>
          <w:szCs w:val="24"/>
          <w:lang w:val="en-US" w:eastAsia="zh-CN"/>
        </w:rPr>
        <w:t>月</w:t>
      </w:r>
      <w:r>
        <w:rPr>
          <w:rFonts w:hint="eastAsia" w:cs="Times New Roman"/>
          <w:color w:val="auto"/>
          <w:sz w:val="24"/>
          <w:szCs w:val="24"/>
          <w:lang w:val="en-US" w:eastAsia="zh-CN"/>
        </w:rPr>
        <w:t>29</w:t>
      </w:r>
      <w:r>
        <w:rPr>
          <w:rFonts w:hint="eastAsia" w:ascii="Times New Roman" w:hAnsi="Times New Roman" w:cs="Times New Roman"/>
          <w:color w:val="auto"/>
          <w:sz w:val="24"/>
          <w:szCs w:val="24"/>
          <w:lang w:val="en-US" w:eastAsia="zh-CN"/>
        </w:rPr>
        <w:t>日及7月</w:t>
      </w:r>
      <w:r>
        <w:rPr>
          <w:rFonts w:hint="eastAsia" w:cs="Times New Roman"/>
          <w:color w:val="auto"/>
          <w:sz w:val="24"/>
          <w:szCs w:val="24"/>
          <w:lang w:val="en-US" w:eastAsia="zh-CN"/>
        </w:rPr>
        <w:t>7</w:t>
      </w:r>
      <w:r>
        <w:rPr>
          <w:rFonts w:hint="eastAsia" w:ascii="Times New Roman" w:hAnsi="Times New Roman" w:cs="Times New Roman"/>
          <w:color w:val="auto"/>
          <w:sz w:val="24"/>
          <w:szCs w:val="24"/>
          <w:lang w:val="en-US" w:eastAsia="zh-CN"/>
        </w:rPr>
        <w:t>日对袁家气田水处理站站及齐褔气田水处理站预处理的回注水监测报告可知（见附件），气田水经处理站处理后，能够满足本项目回注水质要求。</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3.3-4</w:t>
      </w:r>
      <w:r>
        <w:rPr>
          <w:rFonts w:hint="default" w:ascii="Times New Roman" w:hAnsi="Times New Roman" w:eastAsia="宋体" w:cs="Times New Roman"/>
          <w:b w:val="0"/>
          <w:bCs w:val="0"/>
          <w:color w:val="auto"/>
          <w:kern w:val="2"/>
          <w:sz w:val="21"/>
          <w:szCs w:val="21"/>
          <w:lang w:val="en-US" w:eastAsia="zh-CN" w:bidi="ar-SA"/>
        </w:rPr>
        <w:t xml:space="preserve"> </w:t>
      </w:r>
      <w:r>
        <w:rPr>
          <w:rFonts w:hint="eastAsia" w:ascii="Times New Roman" w:hAnsi="Times New Roman" w:eastAsia="宋体" w:cs="Times New Roman"/>
          <w:b w:val="0"/>
          <w:bCs w:val="0"/>
          <w:color w:val="auto"/>
          <w:kern w:val="2"/>
          <w:sz w:val="21"/>
          <w:szCs w:val="21"/>
          <w:lang w:val="en-US" w:eastAsia="zh-CN" w:bidi="ar-SA"/>
        </w:rPr>
        <w:t>袁家及齐福气田水处理站预处理后</w:t>
      </w:r>
      <w:r>
        <w:rPr>
          <w:rFonts w:hint="default" w:ascii="Times New Roman" w:hAnsi="Times New Roman" w:eastAsia="宋体" w:cs="Times New Roman"/>
          <w:b w:val="0"/>
          <w:bCs w:val="0"/>
          <w:color w:val="auto"/>
          <w:kern w:val="2"/>
          <w:sz w:val="21"/>
          <w:szCs w:val="21"/>
          <w:lang w:val="en-US" w:eastAsia="zh-CN" w:bidi="ar-SA"/>
        </w:rPr>
        <w:t>回注水水质</w:t>
      </w:r>
      <w:r>
        <w:rPr>
          <w:rFonts w:hint="eastAsia" w:ascii="Times New Roman" w:hAnsi="Times New Roman" w:eastAsia="宋体" w:cs="Times New Roman"/>
          <w:b w:val="0"/>
          <w:bCs w:val="0"/>
          <w:color w:val="auto"/>
          <w:kern w:val="2"/>
          <w:sz w:val="21"/>
          <w:szCs w:val="21"/>
          <w:lang w:val="en-US" w:eastAsia="zh-CN" w:bidi="ar-SA"/>
        </w:rPr>
        <w:t>监测结果</w:t>
      </w:r>
    </w:p>
    <w:tbl>
      <w:tblPr>
        <w:tblStyle w:val="27"/>
        <w:tblW w:w="4879"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50"/>
        <w:gridCol w:w="2549"/>
        <w:gridCol w:w="907"/>
        <w:gridCol w:w="2268"/>
        <w:gridCol w:w="2267"/>
        <w:gridCol w:w="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dxa"/>
          <w:trHeight w:val="306" w:hRule="atLeast"/>
          <w:jc w:val="center"/>
        </w:trPr>
        <w:tc>
          <w:tcPr>
            <w:tcW w:w="480"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序号</w:t>
            </w:r>
          </w:p>
        </w:tc>
        <w:tc>
          <w:tcPr>
            <w:tcW w:w="1441"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水质项目</w:t>
            </w:r>
          </w:p>
        </w:tc>
        <w:tc>
          <w:tcPr>
            <w:tcW w:w="512"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单位</w:t>
            </w:r>
          </w:p>
        </w:tc>
        <w:tc>
          <w:tcPr>
            <w:tcW w:w="2564" w:type="pct"/>
            <w:gridSpan w:val="2"/>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8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44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512"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28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袁家气田水处理站</w:t>
            </w:r>
          </w:p>
        </w:tc>
        <w:tc>
          <w:tcPr>
            <w:tcW w:w="1282" w:type="pct"/>
            <w:gridSpan w:val="2"/>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齐福气田水处理站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80"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w:t>
            </w:r>
          </w:p>
        </w:tc>
        <w:tc>
          <w:tcPr>
            <w:tcW w:w="1441"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悬浮物含量</w:t>
            </w:r>
          </w:p>
        </w:tc>
        <w:tc>
          <w:tcPr>
            <w:tcW w:w="51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mg/L</w:t>
            </w:r>
          </w:p>
        </w:tc>
        <w:tc>
          <w:tcPr>
            <w:tcW w:w="12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80"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441"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悬浮物粒径直径中值</w:t>
            </w:r>
          </w:p>
        </w:tc>
        <w:tc>
          <w:tcPr>
            <w:tcW w:w="512" w:type="pct"/>
            <w:noWrap w:val="0"/>
            <w:vAlign w:val="top"/>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µm</w:t>
            </w:r>
          </w:p>
        </w:tc>
        <w:tc>
          <w:tcPr>
            <w:tcW w:w="12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80"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3</w:t>
            </w:r>
          </w:p>
        </w:tc>
        <w:tc>
          <w:tcPr>
            <w:tcW w:w="1441"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含油量</w:t>
            </w:r>
          </w:p>
        </w:tc>
        <w:tc>
          <w:tcPr>
            <w:tcW w:w="512" w:type="pct"/>
            <w:noWrap w:val="0"/>
            <w:vAlign w:val="top"/>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mg/L</w:t>
            </w:r>
          </w:p>
        </w:tc>
        <w:tc>
          <w:tcPr>
            <w:tcW w:w="12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80"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441"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pH</w:t>
            </w:r>
          </w:p>
        </w:tc>
        <w:tc>
          <w:tcPr>
            <w:tcW w:w="512" w:type="pct"/>
            <w:noWrap w:val="0"/>
            <w:vAlign w:val="top"/>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c>
          <w:tcPr>
            <w:tcW w:w="12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c>
          <w:tcPr>
            <w:tcW w:w="12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outlineLvl w:val="1"/>
        <w:rPr>
          <w:rFonts w:hint="eastAsia" w:cs="Times New Roman"/>
          <w:b w:val="0"/>
          <w:bCs w:val="0"/>
          <w:color w:val="auto"/>
          <w:kern w:val="2"/>
          <w:sz w:val="24"/>
          <w:szCs w:val="24"/>
          <w:lang w:val="en-US" w:eastAsia="zh-CN" w:bidi="ar-SA"/>
        </w:rPr>
      </w:pPr>
      <w:r>
        <w:rPr>
          <w:rFonts w:hint="eastAsia" w:ascii="Times New Roman" w:hAnsi="Times New Roman" w:cs="Times New Roman"/>
          <w:color w:val="auto"/>
          <w:sz w:val="24"/>
          <w:szCs w:val="24"/>
          <w:lang w:val="en-US" w:eastAsia="zh-CN"/>
        </w:rPr>
        <w:t>本项目回注水来水、袁家气田水处理站处理量、齐褔气田水处理站处理量及其他回注站之间的水量分配均由中国石油化工股份有限公司西南油气分公司采气一厂统一分配调度，不会造成本项目来水超过日处理量的情况。</w:t>
      </w:r>
    </w:p>
    <w:p>
      <w:pPr>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 xml:space="preserve">3.3.5 </w:t>
      </w:r>
      <w:r>
        <w:rPr>
          <w:rFonts w:hint="eastAsia" w:eastAsia="宋体" w:cs="Times New Roman"/>
          <w:b/>
          <w:bCs/>
          <w:color w:val="auto"/>
          <w:sz w:val="24"/>
          <w:lang w:val="en-US" w:eastAsia="zh-CN"/>
        </w:rPr>
        <w:t>回注水拉运路线</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outlineLvl w:val="1"/>
        <w:rPr>
          <w:rFonts w:hint="default" w:ascii="Times New Roman" w:hAnsi="Times New Roman" w:cs="Times New Roman"/>
          <w:color w:val="auto"/>
          <w:sz w:val="24"/>
          <w:szCs w:val="24"/>
          <w:lang w:val="en-US" w:eastAsia="zh-CN"/>
        </w:rPr>
      </w:pPr>
      <w:r>
        <w:rPr>
          <w:rFonts w:hint="default" w:ascii="Times New Roman" w:hAnsi="Times New Roman" w:cs="Times New Roman"/>
          <w:color w:val="auto"/>
          <w:kern w:val="0"/>
          <w:sz w:val="24"/>
          <w:szCs w:val="20"/>
          <w:lang w:val="en-US" w:eastAsia="zh-CN" w:bidi="ar-SA"/>
        </w:rPr>
        <w:t>本项目</w:t>
      </w:r>
      <w:r>
        <w:rPr>
          <w:rFonts w:hint="default" w:ascii="Times New Roman" w:hAnsi="Times New Roman" w:cs="Times New Roman"/>
          <w:color w:val="auto"/>
          <w:sz w:val="24"/>
          <w:szCs w:val="24"/>
          <w:lang w:val="en-US" w:eastAsia="zh-CN"/>
        </w:rPr>
        <w:t>位于德阳市广汉市</w:t>
      </w:r>
      <w:r>
        <w:rPr>
          <w:rFonts w:hint="eastAsia" w:ascii="Times New Roman" w:hAnsi="Times New Roman" w:cs="Times New Roman"/>
          <w:color w:val="auto"/>
          <w:sz w:val="24"/>
          <w:szCs w:val="24"/>
          <w:lang w:val="en-US" w:eastAsia="zh-CN"/>
        </w:rPr>
        <w:t>广汉市金轮镇</w:t>
      </w:r>
      <w:r>
        <w:rPr>
          <w:rFonts w:hint="eastAsia" w:cs="Times New Roman"/>
          <w:snapToGrid w:val="0"/>
          <w:color w:val="auto"/>
          <w:kern w:val="24"/>
          <w:sz w:val="24"/>
          <w:szCs w:val="20"/>
          <w:lang w:val="en-US" w:eastAsia="zh-CN" w:bidi="ar-SA"/>
        </w:rPr>
        <w:t>****</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利用现有公路，到达袁家和齐福气田水处理站的交通方便、距离适中，沿线交通运输路况好，环境敏感保护目标较少</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运输路线不涉及自然保护区、饮用水源地等环境敏感区，拉运线路如下：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齐福气田水处理站至回注站：新寿路→成青路→亭江路→金火街→雒金路，运距约22km。途中穿越石亭江一次，途径新市镇、金轮镇。</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袁家气田水处理站至回注站：河黄路→新寿路→德茂路→成德大道，运距约35km。途中穿越石亭江一次，途径黄许镇、德新镇、德孝镇。</w:t>
      </w:r>
    </w:p>
    <w:p>
      <w:pPr>
        <w:pStyle w:val="2"/>
        <w:ind w:left="0" w:leftChars="0" w:firstLine="0" w:firstLineChars="0"/>
        <w:jc w:val="center"/>
        <w:rPr>
          <w:color w:val="auto"/>
        </w:rPr>
      </w:pPr>
      <w:r>
        <w:rPr>
          <w:color w:val="auto"/>
        </w:rPr>
        <w:drawing>
          <wp:inline distT="0" distB="0" distL="114300" distR="114300">
            <wp:extent cx="5579745" cy="4058920"/>
            <wp:effectExtent l="0" t="0" r="1905" b="1778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20"/>
                    <a:stretch>
                      <a:fillRect/>
                    </a:stretch>
                  </pic:blipFill>
                  <pic:spPr>
                    <a:xfrm>
                      <a:off x="0" y="0"/>
                      <a:ext cx="5579745" cy="4058920"/>
                    </a:xfrm>
                    <a:prstGeom prst="rect">
                      <a:avLst/>
                    </a:prstGeom>
                    <a:noFill/>
                    <a:ln>
                      <a:noFill/>
                    </a:ln>
                  </pic:spPr>
                </pic:pic>
              </a:graphicData>
            </a:graphic>
          </wp:inline>
        </w:drawing>
      </w:r>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default" w:ascii="Times New Roman" w:hAnsi="Times New Roman" w:eastAsia="宋体" w:cs="Times New Roman"/>
          <w:b/>
          <w:bCs/>
          <w:color w:val="auto"/>
          <w:sz w:val="24"/>
          <w:lang w:val="en-US" w:eastAsia="zh-CN"/>
        </w:rPr>
        <w:t>3.3.</w:t>
      </w:r>
      <w:r>
        <w:rPr>
          <w:rFonts w:hint="eastAsia" w:eastAsia="宋体" w:cs="Times New Roman"/>
          <w:b/>
          <w:bCs/>
          <w:color w:val="auto"/>
          <w:sz w:val="24"/>
          <w:lang w:val="en-US" w:eastAsia="zh-CN"/>
        </w:rPr>
        <w:t>6</w:t>
      </w:r>
      <w:r>
        <w:rPr>
          <w:rFonts w:hint="default" w:ascii="Times New Roman" w:hAnsi="Times New Roman" w:eastAsia="宋体" w:cs="Times New Roman"/>
          <w:b/>
          <w:bCs/>
          <w:color w:val="auto"/>
          <w:sz w:val="24"/>
          <w:lang w:val="en-US" w:eastAsia="zh-CN"/>
        </w:rPr>
        <w:t xml:space="preserve"> </w:t>
      </w:r>
      <w:r>
        <w:rPr>
          <w:rFonts w:hint="eastAsia" w:cs="Times New Roman"/>
          <w:b/>
          <w:bCs/>
          <w:color w:val="auto"/>
          <w:kern w:val="2"/>
          <w:sz w:val="24"/>
          <w:szCs w:val="24"/>
          <w:lang w:val="en-US" w:eastAsia="zh-CN" w:bidi="ar-SA"/>
        </w:rPr>
        <w:t>项目平面布置</w:t>
      </w:r>
    </w:p>
    <w:p>
      <w:pPr>
        <w:pageBreakBefore w:val="0"/>
        <w:widowControl w:val="0"/>
        <w:kinsoku/>
        <w:wordWrap/>
        <w:overflowPunct/>
        <w:topLinePunct w:val="0"/>
        <w:bidi w:val="0"/>
        <w:adjustRightInd w:val="0"/>
        <w:spacing w:line="360" w:lineRule="auto"/>
        <w:ind w:right="0" w:firstLine="480"/>
        <w:textAlignment w:val="auto"/>
        <w:rPr>
          <w:rFonts w:hint="eastAsia" w:cs="Times New Roman"/>
          <w:color w:val="auto"/>
          <w:kern w:val="0"/>
          <w:sz w:val="24"/>
          <w:szCs w:val="20"/>
          <w:lang w:val="en-US" w:eastAsia="zh-CN" w:bidi="ar-SA"/>
        </w:rPr>
      </w:pPr>
      <w:r>
        <w:rPr>
          <w:rFonts w:cstheme="minorHAnsi"/>
          <w:color w:val="auto"/>
          <w:sz w:val="24"/>
          <w:szCs w:val="24"/>
        </w:rPr>
        <w:t>回注站</w:t>
      </w:r>
      <w:r>
        <w:rPr>
          <w:rFonts w:hint="eastAsia" w:cs="Times New Roman"/>
          <w:color w:val="auto"/>
          <w:kern w:val="0"/>
          <w:sz w:val="24"/>
          <w:szCs w:val="20"/>
          <w:lang w:val="en-US" w:eastAsia="zh-CN" w:bidi="ar-SA"/>
        </w:rPr>
        <w:t>利用原有的什邡104-1HF井站进行建设，由北向南依次布置移动式厕所、箱式变电站、撬装营房、接受水罐区、</w:t>
      </w:r>
      <w:r>
        <w:rPr>
          <w:rFonts w:hint="default" w:cs="Times New Roman"/>
          <w:color w:val="auto"/>
          <w:kern w:val="0"/>
          <w:sz w:val="24"/>
          <w:szCs w:val="20"/>
          <w:lang w:val="en-US" w:eastAsia="zh-CN" w:bidi="ar-SA"/>
        </w:rPr>
        <w:t>喂水泵棚</w:t>
      </w:r>
      <w:r>
        <w:rPr>
          <w:rFonts w:hint="eastAsia" w:cs="Times New Roman"/>
          <w:color w:val="auto"/>
          <w:kern w:val="0"/>
          <w:sz w:val="24"/>
          <w:szCs w:val="20"/>
          <w:lang w:val="en-US" w:eastAsia="zh-CN" w:bidi="ar-SA"/>
        </w:rPr>
        <w:t>、注水泵房，注水井位于井站东南角。与环评基本保持一致，项目总平面布置见附图2。</w:t>
      </w:r>
    </w:p>
    <w:p>
      <w:pPr>
        <w:widowControl w:val="0"/>
        <w:kinsoku/>
        <w:overflowPunct/>
        <w:topLinePunct w:val="0"/>
        <w:bidi w:val="0"/>
        <w:spacing w:line="360" w:lineRule="auto"/>
        <w:ind w:left="0" w:leftChars="0" w:right="0" w:firstLine="0" w:firstLineChars="0"/>
        <w:textAlignment w:val="auto"/>
        <w:outlineLvl w:val="1"/>
        <w:rPr>
          <w:rFonts w:hint="default"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 xml:space="preserve">3.3.7 </w:t>
      </w:r>
      <w:r>
        <w:rPr>
          <w:rFonts w:hint="default" w:cs="Times New Roman"/>
          <w:b/>
          <w:bCs/>
          <w:color w:val="auto"/>
          <w:kern w:val="2"/>
          <w:sz w:val="24"/>
          <w:szCs w:val="24"/>
          <w:lang w:val="en-US" w:eastAsia="zh-CN" w:bidi="ar-SA"/>
        </w:rPr>
        <w:t>工作制度及劳动定员</w:t>
      </w:r>
    </w:p>
    <w:p>
      <w:pPr>
        <w:pageBreakBefore w:val="0"/>
        <w:widowControl w:val="0"/>
        <w:kinsoku/>
        <w:wordWrap/>
        <w:overflowPunct/>
        <w:topLinePunct w:val="0"/>
        <w:bidi w:val="0"/>
        <w:adjustRightInd w:val="0"/>
        <w:spacing w:line="360" w:lineRule="auto"/>
        <w:ind w:right="0" w:firstLine="480"/>
        <w:textAlignment w:val="auto"/>
        <w:rPr>
          <w:rFonts w:hint="default"/>
          <w:color w:val="auto"/>
          <w:sz w:val="24"/>
          <w:szCs w:val="24"/>
          <w:lang w:val="en-US" w:eastAsia="zh-CN"/>
        </w:rPr>
      </w:pPr>
      <w:r>
        <w:rPr>
          <w:rFonts w:hint="default"/>
          <w:color w:val="auto"/>
          <w:sz w:val="24"/>
          <w:szCs w:val="24"/>
          <w:lang w:val="en-US" w:eastAsia="zh-CN"/>
        </w:rPr>
        <w:t>工作制度：</w:t>
      </w:r>
      <w:r>
        <w:rPr>
          <w:rFonts w:hint="eastAsia"/>
          <w:color w:val="auto"/>
          <w:sz w:val="24"/>
          <w:szCs w:val="24"/>
          <w:lang w:val="en-US" w:eastAsia="zh-CN"/>
        </w:rPr>
        <w:t>每年回注330d，1班/天，8小时/班，夜间不进行回注作业。</w:t>
      </w:r>
    </w:p>
    <w:p>
      <w:pPr>
        <w:pageBreakBefore w:val="0"/>
        <w:widowControl w:val="0"/>
        <w:kinsoku/>
        <w:wordWrap/>
        <w:overflowPunct/>
        <w:topLinePunct w:val="0"/>
        <w:bidi w:val="0"/>
        <w:adjustRightInd w:val="0"/>
        <w:spacing w:line="360" w:lineRule="auto"/>
        <w:ind w:right="0" w:firstLine="480"/>
        <w:textAlignment w:val="auto"/>
        <w:rPr>
          <w:rFonts w:hint="default"/>
          <w:color w:val="auto"/>
          <w:sz w:val="24"/>
          <w:szCs w:val="24"/>
          <w:lang w:val="en-US" w:eastAsia="zh-CN"/>
        </w:rPr>
      </w:pPr>
      <w:r>
        <w:rPr>
          <w:rFonts w:hint="default"/>
          <w:color w:val="auto"/>
          <w:sz w:val="24"/>
          <w:szCs w:val="24"/>
          <w:lang w:val="en-US" w:eastAsia="zh-CN"/>
        </w:rPr>
        <w:t>劳动定员：</w:t>
      </w:r>
      <w:r>
        <w:rPr>
          <w:rFonts w:hint="eastAsia"/>
          <w:color w:val="auto"/>
          <w:sz w:val="24"/>
          <w:szCs w:val="24"/>
          <w:lang w:val="en-US" w:eastAsia="zh-CN"/>
        </w:rPr>
        <w:t>本项目场站为有人值守站场，实行轮班制，定员4人，每班2人</w:t>
      </w:r>
      <w:r>
        <w:rPr>
          <w:rFonts w:hint="default"/>
          <w:color w:val="auto"/>
          <w:sz w:val="24"/>
          <w:szCs w:val="24"/>
          <w:lang w:val="en-US" w:eastAsia="zh-CN"/>
        </w:rPr>
        <w:t>。</w:t>
      </w:r>
    </w:p>
    <w:p>
      <w:pPr>
        <w:pageBreakBefore w:val="0"/>
        <w:widowControl w:val="0"/>
        <w:kinsoku/>
        <w:wordWrap/>
        <w:overflowPunct/>
        <w:topLinePunct w:val="0"/>
        <w:bidi w:val="0"/>
        <w:adjustRightInd w:val="0"/>
        <w:spacing w:line="360" w:lineRule="auto"/>
        <w:ind w:right="0" w:firstLine="480"/>
        <w:textAlignment w:val="auto"/>
        <w:rPr>
          <w:rFonts w:hint="eastAsia"/>
          <w:color w:val="auto"/>
          <w:sz w:val="24"/>
          <w:szCs w:val="24"/>
          <w:lang w:val="en-US" w:eastAsia="zh-CN"/>
        </w:rPr>
      </w:pPr>
    </w:p>
    <w:p>
      <w:pPr>
        <w:pStyle w:val="48"/>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19" w:name="_Toc7003"/>
      <w:r>
        <w:rPr>
          <w:rFonts w:hint="eastAsia"/>
          <w:color w:val="auto"/>
          <w:sz w:val="28"/>
          <w:szCs w:val="28"/>
          <w:lang w:val="en-US" w:eastAsia="zh-CN"/>
        </w:rPr>
        <w:t xml:space="preserve">3.4 </w:t>
      </w:r>
      <w:r>
        <w:rPr>
          <w:color w:val="auto"/>
          <w:sz w:val="28"/>
          <w:szCs w:val="28"/>
        </w:rPr>
        <w:t>工程占地</w:t>
      </w:r>
      <w:bookmarkEnd w:id="619"/>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Times New Roman" w:eastAsiaTheme="minorEastAsia"/>
          <w:color w:val="auto"/>
          <w:kern w:val="0"/>
          <w:sz w:val="24"/>
          <w:szCs w:val="20"/>
          <w:lang w:val="en-US" w:eastAsia="zh-CN" w:bidi="ar-SA"/>
        </w:rPr>
      </w:pPr>
      <w:r>
        <w:rPr>
          <w:rFonts w:hint="eastAsia" w:cs="Times New Roman"/>
          <w:color w:val="auto"/>
          <w:kern w:val="0"/>
          <w:sz w:val="24"/>
          <w:szCs w:val="20"/>
          <w:lang w:val="en-US" w:eastAsia="zh-CN" w:bidi="ar-SA"/>
        </w:rPr>
        <w:t>根据现场调</w:t>
      </w:r>
      <w:r>
        <w:rPr>
          <w:rFonts w:hint="eastAsia" w:ascii="Times New Roman" w:hAnsi="Times New Roman" w:cs="Times New Roman" w:eastAsiaTheme="minorEastAsia"/>
          <w:color w:val="auto"/>
          <w:kern w:val="0"/>
          <w:sz w:val="24"/>
          <w:szCs w:val="20"/>
          <w:lang w:val="en-US" w:eastAsia="zh-CN" w:bidi="ar-SA"/>
        </w:rPr>
        <w:t>查，本项目完全依托</w:t>
      </w:r>
      <w:r>
        <w:rPr>
          <w:rFonts w:hint="eastAsia" w:ascii="Times New Roman" w:hAnsi="Times New Roman" w:eastAsia="宋体" w:cs="Times New Roman"/>
          <w:color w:val="auto"/>
          <w:sz w:val="24"/>
          <w:szCs w:val="24"/>
          <w:lang w:val="en-US" w:eastAsia="zh-CN"/>
        </w:rPr>
        <w:t>什邡104-1HF</w:t>
      </w:r>
      <w:r>
        <w:rPr>
          <w:rFonts w:hint="eastAsia" w:ascii="Times New Roman" w:hAnsi="Times New Roman" w:cs="Times New Roman" w:eastAsiaTheme="minorEastAsia"/>
          <w:color w:val="auto"/>
          <w:kern w:val="0"/>
          <w:sz w:val="24"/>
          <w:szCs w:val="20"/>
          <w:lang w:val="en-US" w:eastAsia="zh-CN" w:bidi="ar-SA"/>
        </w:rPr>
        <w:t>井站已有场地进行建设，为原有井站已征用占地，不新增占地。</w:t>
      </w:r>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p>
    <w:p>
      <w:pPr>
        <w:pStyle w:val="48"/>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20" w:name="_Toc6132"/>
      <w:bookmarkStart w:id="621" w:name="_Toc467576569"/>
      <w:bookmarkStart w:id="622" w:name="_Toc347139102"/>
      <w:bookmarkStart w:id="623" w:name="_Toc21052"/>
      <w:r>
        <w:rPr>
          <w:rFonts w:hint="eastAsia"/>
          <w:color w:val="auto"/>
          <w:sz w:val="28"/>
          <w:szCs w:val="28"/>
          <w:lang w:val="en-US" w:eastAsia="zh-CN"/>
        </w:rPr>
        <w:t>3.5 工程变动情况</w:t>
      </w:r>
      <w:bookmarkEnd w:id="620"/>
      <w:bookmarkEnd w:id="621"/>
      <w:bookmarkEnd w:id="622"/>
      <w:bookmarkEnd w:id="623"/>
      <w:r>
        <w:rPr>
          <w:rFonts w:hint="eastAsia"/>
          <w:color w:val="auto"/>
          <w:sz w:val="28"/>
          <w:szCs w:val="28"/>
          <w:lang w:val="en-US" w:eastAsia="zh-CN"/>
        </w:rPr>
        <w:t xml:space="preserve"> </w:t>
      </w:r>
      <w:bookmarkStart w:id="624"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24"/>
      <w:r>
        <w:rPr>
          <w:rFonts w:hint="eastAsia" w:cs="Times New Roman"/>
          <w:b/>
          <w:bCs/>
          <w:color w:val="auto"/>
          <w:kern w:val="2"/>
          <w:sz w:val="24"/>
          <w:szCs w:val="24"/>
          <w:lang w:val="en-US" w:eastAsia="zh-CN" w:bidi="ar-SA"/>
        </w:rPr>
        <w:t xml:space="preserve"> 工程建设内容变化情况</w:t>
      </w:r>
    </w:p>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根据现场踏勘并结合工程资料，对照</w:t>
      </w:r>
      <w:r>
        <w:rPr>
          <w:rFonts w:hint="eastAsia" w:cstheme="minorBidi"/>
          <w:color w:val="auto"/>
          <w:kern w:val="2"/>
          <w:sz w:val="24"/>
          <w:szCs w:val="24"/>
          <w:highlight w:val="none"/>
          <w:lang w:val="en-US" w:eastAsia="zh-CN" w:bidi="ar-SA"/>
        </w:rPr>
        <w:t>《关于印发环评管理中部分行业建设项目重大变动清单的通知》（环办〔2015〕52号）文中“石油炼制与石油化工建设项目重大变动清单（试行）”的规定，</w:t>
      </w:r>
      <w:r>
        <w:rPr>
          <w:rFonts w:hint="eastAsia" w:cs="Times New Roman"/>
          <w:color w:val="auto"/>
          <w:lang w:val="en-US" w:eastAsia="zh-CN"/>
        </w:rPr>
        <w:t>本工程实际建设内容与环评阶段建设内容相比基本一致，未发生变动。</w:t>
      </w:r>
    </w:p>
    <w:p>
      <w:pPr>
        <w:pStyle w:val="34"/>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cs="Times New Roman" w:eastAsiaTheme="minorEastAsia"/>
          <w:b w:val="0"/>
          <w:bCs/>
          <w:color w:val="auto"/>
          <w:kern w:val="2"/>
          <w:sz w:val="21"/>
          <w:szCs w:val="21"/>
          <w:lang w:val="en-US" w:eastAsia="zh-CN" w:bidi="ar-SA"/>
        </w:rPr>
      </w:pPr>
      <w:r>
        <w:rPr>
          <w:rFonts w:hint="default" w:ascii="Times New Roman" w:hAnsi="Times New Roman" w:cs="Times New Roman" w:eastAsiaTheme="minorEastAsia"/>
          <w:b w:val="0"/>
          <w:bCs/>
          <w:color w:val="auto"/>
          <w:kern w:val="2"/>
          <w:sz w:val="21"/>
          <w:szCs w:val="21"/>
          <w:lang w:val="en-US" w:eastAsia="zh-CN" w:bidi="ar-SA"/>
        </w:rPr>
        <w:t>表3.5-1  项目</w:t>
      </w:r>
      <w:r>
        <w:rPr>
          <w:rFonts w:hint="eastAsia" w:cs="Times New Roman"/>
          <w:b w:val="0"/>
          <w:bCs/>
          <w:color w:val="auto"/>
          <w:kern w:val="2"/>
          <w:sz w:val="21"/>
          <w:szCs w:val="21"/>
          <w:lang w:val="en-US" w:eastAsia="zh-CN" w:bidi="ar-SA"/>
        </w:rPr>
        <w:t>变动清单</w:t>
      </w:r>
      <w:r>
        <w:rPr>
          <w:rFonts w:hint="eastAsia"/>
          <w:color w:val="auto"/>
          <w:sz w:val="21"/>
          <w:szCs w:val="21"/>
        </w:rPr>
        <w:t>对照分析表</w:t>
      </w:r>
    </w:p>
    <w:tbl>
      <w:tblPr>
        <w:tblStyle w:val="27"/>
        <w:tblW w:w="941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134"/>
        <w:gridCol w:w="5726"/>
        <w:gridCol w:w="19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序号</w:t>
            </w:r>
          </w:p>
        </w:tc>
        <w:tc>
          <w:tcPr>
            <w:tcW w:w="113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变化</w:t>
            </w:r>
            <w:r>
              <w:rPr>
                <w:rFonts w:hint="eastAsia" w:eastAsia="宋体" w:cs="Times New Roman"/>
                <w:b w:val="0"/>
                <w:bCs w:val="0"/>
                <w:color w:val="auto"/>
                <w:kern w:val="2"/>
                <w:sz w:val="21"/>
                <w:szCs w:val="21"/>
                <w:lang w:val="en-US" w:eastAsia="zh-CN" w:bidi="ar-SA"/>
              </w:rPr>
              <w:t>因素</w:t>
            </w:r>
          </w:p>
        </w:tc>
        <w:tc>
          <w:tcPr>
            <w:tcW w:w="5726"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石油炼制与石油化工建设项目重大变动清单</w:t>
            </w:r>
          </w:p>
        </w:tc>
        <w:tc>
          <w:tcPr>
            <w:tcW w:w="198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本项目情况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247" w:hRule="atLeast"/>
          <w:jc w:val="center"/>
        </w:trPr>
        <w:tc>
          <w:tcPr>
            <w:tcW w:w="567" w:type="dxa"/>
            <w:tcMar>
              <w:left w:w="0" w:type="dxa"/>
              <w:right w:w="0" w:type="dxa"/>
            </w:tcMar>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w:t>
            </w:r>
          </w:p>
        </w:tc>
        <w:tc>
          <w:tcPr>
            <w:tcW w:w="113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规模</w:t>
            </w:r>
          </w:p>
        </w:tc>
        <w:tc>
          <w:tcPr>
            <w:tcW w:w="5726"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1.一次炼油加工能力、乙烯裂解加工能力增大30%及以上</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储罐总数量或总容积增大30%及以上。</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2.新增以下重点生产装置或其规模增大50%及以上，包括</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石油炼制工业的催化连续重整、催化裂化、延迟焦化、溶剂脱沥青、对二甲苯</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PX</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等，石油化工工业的丙烯腈、精对苯二甲酸</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PTA</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环氧丙烷</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P0</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、氯乙烯</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VCM</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等。</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3.新增重点生产装置外的其他装置或其规模增大50%及以上，并导致新增污染因子或污染物排放量增加。</w:t>
            </w:r>
          </w:p>
        </w:tc>
        <w:tc>
          <w:tcPr>
            <w:tcW w:w="198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未增加生产装置，未增大生产规模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247" w:hRule="atLeast"/>
          <w:jc w:val="center"/>
        </w:trPr>
        <w:tc>
          <w:tcPr>
            <w:tcW w:w="567" w:type="dxa"/>
            <w:tcMar>
              <w:left w:w="0" w:type="dxa"/>
              <w:right w:w="0" w:type="dxa"/>
            </w:tcMar>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13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地点</w:t>
            </w:r>
          </w:p>
        </w:tc>
        <w:tc>
          <w:tcPr>
            <w:tcW w:w="5726"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4.项目重新选址，或在原厂址附近调整</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包括总平面布置或生产装置发生变化</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导致不利环境影响显著加重或防护距离边界发生变化并新增了需搬迁的敏感点。</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5.厂外油品、化学品、污水管线路由调整，穿越新的环境敏感区</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防护距离边界发生变化并新增了需搬迁的敏感点</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在现有环境敏感区内路由发生变动且环境影响或环境风险增大。</w:t>
            </w:r>
          </w:p>
        </w:tc>
        <w:tc>
          <w:tcPr>
            <w:tcW w:w="1984"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在原址建设，未调整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247" w:hRule="atLeast"/>
          <w:jc w:val="center"/>
        </w:trPr>
        <w:tc>
          <w:tcPr>
            <w:tcW w:w="567" w:type="dxa"/>
            <w:tcMar>
              <w:left w:w="0" w:type="dxa"/>
              <w:right w:w="0" w:type="dxa"/>
            </w:tcMar>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3</w:t>
            </w:r>
          </w:p>
        </w:tc>
        <w:tc>
          <w:tcPr>
            <w:tcW w:w="113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生产工艺</w:t>
            </w:r>
          </w:p>
        </w:tc>
        <w:tc>
          <w:tcPr>
            <w:tcW w:w="5726"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6.原料方案、产品方案等工程方案发生变化。</w:t>
            </w:r>
          </w:p>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7.生产装置工艺调整或原辅材料、燃料调整，导致新增污染因子或污染物排放量增加。</w:t>
            </w:r>
          </w:p>
        </w:tc>
        <w:tc>
          <w:tcPr>
            <w:tcW w:w="1984"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生产工艺过程减少了高架水罐的加入，不会新增污染物和排放量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247" w:hRule="atLeast"/>
          <w:jc w:val="center"/>
        </w:trPr>
        <w:tc>
          <w:tcPr>
            <w:tcW w:w="567" w:type="dxa"/>
            <w:tcMar>
              <w:left w:w="0" w:type="dxa"/>
              <w:right w:w="0" w:type="dxa"/>
            </w:tcMar>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4</w:t>
            </w:r>
          </w:p>
        </w:tc>
        <w:tc>
          <w:tcPr>
            <w:tcW w:w="1134"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环境保护措施</w:t>
            </w:r>
          </w:p>
        </w:tc>
        <w:tc>
          <w:tcPr>
            <w:tcW w:w="5726" w:type="dxa"/>
            <w:vAlign w:val="center"/>
          </w:tcPr>
          <w:p>
            <w:pPr>
              <w:pStyle w:val="36"/>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8.污染防治措施的工艺、规模、处置去向、排放形式等调整</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导致新增污染因子或污染物排放量、范围或强度增加；地下水污染防治分区调整，降低地下水污染防渗等级；其他可能导致环境影响或环境风险增大的环保措施变动。</w:t>
            </w:r>
          </w:p>
        </w:tc>
        <w:tc>
          <w:tcPr>
            <w:tcW w:w="1984" w:type="dxa"/>
            <w:vAlign w:val="center"/>
          </w:tcPr>
          <w:p>
            <w:pPr>
              <w:pStyle w:val="34"/>
              <w:keepNext w:val="0"/>
              <w:keepLines w:val="0"/>
              <w:pageBreakBefore w:val="0"/>
              <w:widowControl w:val="0"/>
              <w:tabs>
                <w:tab w:val="left" w:pos="377"/>
              </w:tabs>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eastAsia="宋体" w:cs="Times New Roman"/>
                <w:color w:val="auto"/>
                <w:kern w:val="2"/>
                <w:sz w:val="21"/>
                <w:szCs w:val="21"/>
                <w:vertAlign w:val="baseline"/>
                <w:lang w:val="en-US" w:eastAsia="zh-CN" w:bidi="ar-SA"/>
              </w:rPr>
              <w:t>污染防治措施未发生变化</w:t>
            </w:r>
          </w:p>
        </w:tc>
      </w:tr>
    </w:tbl>
    <w:p>
      <w:pPr>
        <w:pStyle w:val="8"/>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3.5.2  重大变更界定</w:t>
      </w:r>
    </w:p>
    <w:p>
      <w:pPr>
        <w:pageBreakBefore w:val="0"/>
        <w:widowControl w:val="0"/>
        <w:kinsoku/>
        <w:wordWrap/>
        <w:overflowPunct/>
        <w:topLinePunct w:val="0"/>
        <w:bidi w:val="0"/>
        <w:adjustRightInd w:val="0"/>
        <w:spacing w:line="360" w:lineRule="auto"/>
        <w:ind w:right="0" w:firstLine="482"/>
        <w:textAlignment w:val="auto"/>
        <w:rPr>
          <w:rFonts w:hint="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根据《关于印发环评管理中部分行业建设项目重大变动清单的通知》（环办〔2015〕52号）文件的规定，建设项目的性质、规模、地点、生产工艺和环境保护措施五个因素中的一项或一项以上发生重大变动，且可能导致环境影响显著变化（特别是不利环境影响加重）环境风险增大的，界定为重大变动。若项目发生重大变动，依法应当重新报批环评文件。</w:t>
      </w:r>
    </w:p>
    <w:p>
      <w:pPr>
        <w:pageBreakBefore w:val="0"/>
        <w:widowControl w:val="0"/>
        <w:kinsoku/>
        <w:wordWrap/>
        <w:overflowPunct/>
        <w:topLinePunct w:val="0"/>
        <w:bidi w:val="0"/>
        <w:adjustRightInd w:val="0"/>
        <w:spacing w:line="360" w:lineRule="auto"/>
        <w:ind w:right="0" w:firstLine="482"/>
        <w:textAlignment w:val="auto"/>
        <w:rPr>
          <w:rFonts w:hint="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依据《关于进一步加强石油天然气行业环境影响评价管理的通知》（环办环评函〔2019〕910号）文件第十七条的规定，“陆地油气开采区块项目环评批复后，产能总规模、新钻井总数量增加30%及以上，回注井增加，占地面积范围内新增环境敏感区，井位或站场位置变化导致评价范围内环境敏感目标数量增多，开发方式、生产工艺、井类别变化导致新增污染物种类或污染物排放量增加，危险废物实际产生种类、数量以及利用处置方式与环境影响评价文件严重不符，主要环境保护措施或环境风险防范措施弱化或降低等情形，依法应当重新报批环评文件”。</w:t>
      </w:r>
    </w:p>
    <w:p>
      <w:pPr>
        <w:pageBreakBefore w:val="0"/>
        <w:widowControl w:val="0"/>
        <w:kinsoku/>
        <w:wordWrap/>
        <w:overflowPunct/>
        <w:topLinePunct w:val="0"/>
        <w:bidi w:val="0"/>
        <w:adjustRightInd w:val="0"/>
        <w:spacing w:line="360" w:lineRule="auto"/>
        <w:ind w:right="0" w:firstLine="482"/>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根据现场踏勘和资料查阅，本项目性质、地点、生产工艺、建设内容和环保措施与经审批的环境影响报告表一致，未发生变化。</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ascii="Times New Roman" w:hAnsi="Times New Roman" w:eastAsiaTheme="minorEastAsia" w:cstheme="minorBidi"/>
          <w:b/>
          <w:bCs/>
          <w:color w:val="auto"/>
          <w:kern w:val="2"/>
          <w:sz w:val="24"/>
          <w:szCs w:val="22"/>
        </w:rPr>
        <w:t>因此，</w:t>
      </w:r>
      <w:r>
        <w:rPr>
          <w:rFonts w:hint="eastAsia" w:ascii="Times New Roman" w:hAnsi="Times New Roman" w:eastAsiaTheme="minorEastAsia" w:cstheme="minorBidi"/>
          <w:b/>
          <w:bCs/>
          <w:color w:val="auto"/>
          <w:kern w:val="2"/>
          <w:sz w:val="24"/>
          <w:szCs w:val="22"/>
        </w:rPr>
        <w:t>纳入竣工环境保护验收管理</w:t>
      </w:r>
      <w:r>
        <w:rPr>
          <w:rFonts w:hint="eastAsia" w:ascii="Times New Roman" w:hAnsi="Times New Roman" w:eastAsiaTheme="minorEastAsia" w:cstheme="minorBidi"/>
          <w:color w:val="auto"/>
          <w:kern w:val="2"/>
          <w:sz w:val="24"/>
          <w:szCs w:val="24"/>
          <w:highlight w:val="none"/>
          <w:lang w:val="en-US" w:eastAsia="zh-CN" w:bidi="ar-SA"/>
        </w:rPr>
        <w:t>。</w:t>
      </w:r>
    </w:p>
    <w:p>
      <w:pPr>
        <w:pStyle w:val="30"/>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8"/>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25" w:name="_Toc22050"/>
      <w:r>
        <w:rPr>
          <w:rFonts w:hint="eastAsia"/>
          <w:color w:val="auto"/>
          <w:sz w:val="28"/>
          <w:szCs w:val="28"/>
          <w:lang w:val="en-US" w:eastAsia="zh-CN"/>
        </w:rPr>
        <w:t>3.</w:t>
      </w:r>
      <w:bookmarkStart w:id="626" w:name="_Toc332916261"/>
      <w:r>
        <w:rPr>
          <w:rFonts w:hint="eastAsia"/>
          <w:color w:val="auto"/>
          <w:sz w:val="28"/>
          <w:szCs w:val="28"/>
          <w:lang w:val="en-US" w:eastAsia="zh-CN"/>
        </w:rPr>
        <w:t>6 工程总投资和环境保护投资</w:t>
      </w:r>
      <w:bookmarkEnd w:id="625"/>
      <w:bookmarkEnd w:id="626"/>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本项目工程</w:t>
      </w:r>
      <w:r>
        <w:rPr>
          <w:rFonts w:hint="eastAsia" w:ascii="Times New Roman" w:hAnsi="Times New Roman" w:eastAsiaTheme="minorEastAsia" w:cstheme="minorBidi"/>
          <w:color w:val="auto"/>
          <w:kern w:val="2"/>
          <w:sz w:val="24"/>
          <w:szCs w:val="24"/>
          <w:highlight w:val="none"/>
          <w:lang w:val="en-US" w:eastAsia="zh-CN" w:bidi="ar-SA"/>
        </w:rPr>
        <w:t>总投资</w:t>
      </w:r>
      <w:r>
        <w:rPr>
          <w:rFonts w:hint="eastAsia" w:cs="Times New Roman"/>
          <w:snapToGrid w:val="0"/>
          <w:color w:val="auto"/>
          <w:kern w:val="24"/>
          <w:sz w:val="24"/>
          <w:szCs w:val="20"/>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imes New Roman"/>
          <w:snapToGrid w:val="0"/>
          <w:color w:val="auto"/>
          <w:kern w:val="24"/>
          <w:sz w:val="24"/>
          <w:szCs w:val="20"/>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imes New Roman"/>
          <w:snapToGrid w:val="0"/>
          <w:color w:val="auto"/>
          <w:kern w:val="24"/>
          <w:sz w:val="24"/>
          <w:szCs w:val="20"/>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r>
        <w:rPr>
          <w:rFonts w:hint="eastAsia"/>
          <w:color w:val="auto"/>
          <w:kern w:val="0"/>
          <w:sz w:val="21"/>
          <w:szCs w:val="21"/>
          <w:lang w:val="en-US" w:eastAsia="zh-CN"/>
        </w:rPr>
        <w:t>（单位：</w:t>
      </w:r>
      <w:r>
        <w:rPr>
          <w:rFonts w:hint="default" w:ascii="Times New Roman" w:hAnsi="Times New Roman" w:eastAsia="宋体" w:cs="Times New Roman"/>
          <w:b w:val="0"/>
          <w:bCs/>
          <w:color w:val="auto"/>
          <w:kern w:val="1"/>
          <w:sz w:val="21"/>
          <w:szCs w:val="21"/>
        </w:rPr>
        <w:t>万元</w:t>
      </w:r>
      <w:r>
        <w:rPr>
          <w:rFonts w:hint="eastAsia"/>
          <w:color w:val="auto"/>
          <w:kern w:val="0"/>
          <w:sz w:val="21"/>
          <w:szCs w:val="21"/>
          <w:lang w:val="en-US" w:eastAsia="zh-CN"/>
        </w:rPr>
        <w:t>）</w:t>
      </w:r>
    </w:p>
    <w:tbl>
      <w:tblPr>
        <w:tblStyle w:val="27"/>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10"/>
        <w:gridCol w:w="964"/>
        <w:gridCol w:w="3402"/>
        <w:gridCol w:w="1"/>
        <w:gridCol w:w="793"/>
        <w:gridCol w:w="1"/>
        <w:gridCol w:w="2777"/>
        <w:gridCol w:w="1"/>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1474" w:type="dxa"/>
            <w:gridSpan w:val="2"/>
            <w:vMerge w:val="restart"/>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rPr>
            </w:pPr>
            <w:bookmarkStart w:id="627" w:name="_Toc14075_WPSOffice_Level1"/>
            <w:r>
              <w:rPr>
                <w:rFonts w:hint="default" w:ascii="Times New Roman" w:hAnsi="Times New Roman" w:eastAsia="宋体" w:cs="Times New Roman"/>
                <w:b w:val="0"/>
                <w:bCs/>
                <w:color w:val="auto"/>
                <w:sz w:val="21"/>
                <w:szCs w:val="21"/>
              </w:rPr>
              <w:t>项目</w:t>
            </w:r>
          </w:p>
        </w:tc>
        <w:tc>
          <w:tcPr>
            <w:tcW w:w="4196" w:type="dxa"/>
            <w:gridSpan w:val="3"/>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环评</w:t>
            </w:r>
            <w:r>
              <w:rPr>
                <w:rFonts w:hint="default" w:ascii="Times New Roman" w:hAnsi="Times New Roman" w:eastAsia="宋体" w:cs="Times New Roman"/>
                <w:b w:val="0"/>
                <w:bCs/>
                <w:color w:val="auto"/>
                <w:sz w:val="21"/>
                <w:szCs w:val="21"/>
                <w:lang w:eastAsia="zh-CN"/>
              </w:rPr>
              <w:t>内容</w:t>
            </w:r>
          </w:p>
        </w:tc>
        <w:tc>
          <w:tcPr>
            <w:tcW w:w="3572" w:type="dxa"/>
            <w:gridSpan w:val="4"/>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1474" w:type="dxa"/>
            <w:gridSpan w:val="2"/>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default" w:ascii="Times New Roman" w:hAnsi="Times New Roman" w:eastAsia="宋体" w:cs="Times New Roman"/>
                <w:b w:val="0"/>
                <w:bCs/>
                <w:color w:val="auto"/>
                <w:kern w:val="1"/>
                <w:sz w:val="21"/>
                <w:szCs w:val="21"/>
              </w:rPr>
              <w:t>处理设施或措施</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1"/>
                <w:sz w:val="21"/>
                <w:szCs w:val="21"/>
                <w:lang w:eastAsia="zh-CN"/>
              </w:rPr>
            </w:pPr>
            <w:r>
              <w:rPr>
                <w:rFonts w:hint="default" w:ascii="Times New Roman" w:hAnsi="Times New Roman" w:eastAsia="宋体" w:cs="Times New Roman"/>
                <w:b w:val="0"/>
                <w:bCs/>
                <w:color w:val="auto"/>
                <w:sz w:val="21"/>
                <w:szCs w:val="21"/>
              </w:rPr>
              <w:t>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color w:val="auto"/>
                <w:sz w:val="21"/>
                <w:szCs w:val="21"/>
              </w:rPr>
              <w:t>施工期</w:t>
            </w: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废气治理</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采用环保合格施工机具；使用清洁能源；施工场所定期洒水降尘</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洒水降尘</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964" w:type="dxa"/>
            <w:vMerge w:val="restart"/>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废水治理</w:t>
            </w:r>
          </w:p>
        </w:tc>
        <w:tc>
          <w:tcPr>
            <w:tcW w:w="3403"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生活污水依托周边农户旱厕收集后，定期清掏还田农灌</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1</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送污水处理站处理</w:t>
            </w:r>
          </w:p>
        </w:tc>
        <w:tc>
          <w:tcPr>
            <w:tcW w:w="793"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p>
        </w:tc>
        <w:tc>
          <w:tcPr>
            <w:tcW w:w="3403"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试压废水暂存于收水罐，待运营期回注于本项目，不外排</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试压废水</w:t>
            </w:r>
            <w:r>
              <w:rPr>
                <w:rFonts w:hint="eastAsia" w:ascii="Times New Roman" w:hAnsi="Times New Roman" w:eastAsia="宋体" w:cs="Times New Roman"/>
                <w:b w:val="0"/>
                <w:bCs/>
                <w:color w:val="auto"/>
                <w:sz w:val="21"/>
                <w:szCs w:val="21"/>
                <w:lang w:val="en-US" w:eastAsia="zh-CN"/>
              </w:rPr>
              <w:t>收集回注于本项目</w:t>
            </w:r>
          </w:p>
        </w:tc>
        <w:tc>
          <w:tcPr>
            <w:tcW w:w="793"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噪声治理</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合理安排施工作业时间；选用低噪声设备；安装消声器和减震基础等</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计入主体工程</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合理布局，基础减振、隔声泵房</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计入主体工程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固废</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包装废料、建筑垃圾等：回收利用后清运处置生活垃圾：由环卫部门定期清运；</w:t>
            </w:r>
            <w:r>
              <w:rPr>
                <w:rFonts w:hint="default" w:ascii="Times New Roman" w:hAnsi="Times New Roman" w:eastAsia="宋体" w:cs="Times New Roman"/>
                <w:b w:val="0"/>
                <w:bCs/>
                <w:color w:val="auto"/>
                <w:sz w:val="21"/>
                <w:szCs w:val="21"/>
                <w:lang w:val="en-US" w:eastAsia="zh-CN"/>
              </w:rPr>
              <w:t>废油交有资质单位处置</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废包装、建筑垃圾施工单位统一清运；生活垃圾由环卫部门处理；</w:t>
            </w:r>
            <w:r>
              <w:rPr>
                <w:rFonts w:hint="default" w:ascii="Times New Roman" w:hAnsi="Times New Roman" w:eastAsia="宋体" w:cs="Times New Roman"/>
                <w:b w:val="0"/>
                <w:bCs/>
                <w:color w:val="auto"/>
                <w:sz w:val="21"/>
                <w:szCs w:val="21"/>
                <w:lang w:val="en-US" w:eastAsia="zh-CN"/>
              </w:rPr>
              <w:t>废油</w:t>
            </w:r>
            <w:r>
              <w:rPr>
                <w:rFonts w:hint="eastAsia" w:ascii="Times New Roman" w:hAnsi="Times New Roman" w:eastAsia="宋体" w:cs="Times New Roman"/>
                <w:b w:val="0"/>
                <w:bCs/>
                <w:color w:val="auto"/>
                <w:sz w:val="21"/>
                <w:szCs w:val="21"/>
                <w:lang w:val="en-US" w:eastAsia="zh-CN"/>
              </w:rPr>
              <w:t>交由四川绿艺华福石化科技有限公司处置</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生态措施</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水土保持（工程、植物、临时措施）</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水保措施、植被恢复</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其他</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施工环境质量</w:t>
            </w:r>
            <w:r>
              <w:rPr>
                <w:rFonts w:hint="default" w:ascii="Times New Roman" w:hAnsi="Times New Roman" w:eastAsia="宋体" w:cs="Times New Roman"/>
                <w:b w:val="0"/>
                <w:bCs/>
                <w:color w:val="auto"/>
                <w:sz w:val="21"/>
                <w:szCs w:val="21"/>
                <w:lang w:val="en-US" w:eastAsia="zh-CN"/>
              </w:rPr>
              <w:t xml:space="preserve">监测 </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1</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未检测</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7" w:hRule="atLeast"/>
          <w:jc w:val="center"/>
        </w:trPr>
        <w:tc>
          <w:tcPr>
            <w:tcW w:w="5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default" w:ascii="Times New Roman" w:hAnsi="Times New Roman" w:cs="Times New Roman"/>
                <w:color w:val="auto"/>
                <w:sz w:val="21"/>
                <w:szCs w:val="21"/>
              </w:rPr>
              <w:t>运营期</w:t>
            </w:r>
          </w:p>
        </w:tc>
        <w:tc>
          <w:tcPr>
            <w:tcW w:w="964" w:type="dxa"/>
            <w:vMerge w:val="restart"/>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废水治理</w:t>
            </w:r>
          </w:p>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集水池两座</w:t>
            </w:r>
            <w:r>
              <w:rPr>
                <w:rFonts w:hint="default" w:ascii="Times New Roman" w:hAnsi="Times New Roman" w:eastAsia="宋体" w:cs="Times New Roman"/>
                <w:b w:val="0"/>
                <w:bCs/>
                <w:color w:val="auto"/>
                <w:sz w:val="21"/>
                <w:szCs w:val="21"/>
                <w:lang w:val="en-US" w:eastAsia="zh-CN"/>
              </w:rPr>
              <w:t>（喂水泵棚</w:t>
            </w:r>
            <w:r>
              <w:rPr>
                <w:rFonts w:hint="eastAsia" w:ascii="Times New Roman" w:hAnsi="Times New Roman" w:eastAsia="宋体" w:cs="Times New Roman"/>
                <w:b w:val="0"/>
                <w:bCs/>
                <w:color w:val="auto"/>
                <w:sz w:val="21"/>
                <w:szCs w:val="21"/>
                <w:lang w:val="en-US" w:eastAsia="zh-CN"/>
              </w:rPr>
              <w:t>处0.96</w:t>
            </w:r>
            <w:r>
              <w:rPr>
                <w:rFonts w:hint="default" w:ascii="Times New Roman" w:hAnsi="Times New Roman" w:eastAsia="宋体" w:cs="Times New Roman"/>
                <w:b w:val="0"/>
                <w:bCs/>
                <w:color w:val="auto"/>
                <w:sz w:val="21"/>
                <w:szCs w:val="21"/>
                <w:lang w:val="en-US" w:eastAsia="zh-CN"/>
              </w:rPr>
              <w:t>m3</w:t>
            </w:r>
            <w:r>
              <w:rPr>
                <w:rFonts w:hint="eastAsia" w:ascii="Times New Roman" w:hAnsi="Times New Roman" w:eastAsia="宋体" w:cs="Times New Roman"/>
                <w:b w:val="0"/>
                <w:bCs/>
                <w:color w:val="auto"/>
                <w:sz w:val="21"/>
                <w:szCs w:val="21"/>
                <w:lang w:val="en-US" w:eastAsia="zh-CN"/>
              </w:rPr>
              <w:t>；</w:t>
            </w:r>
            <w:r>
              <w:rPr>
                <w:rFonts w:hint="default" w:ascii="Times New Roman" w:hAnsi="Times New Roman" w:eastAsia="宋体" w:cs="Times New Roman"/>
                <w:b w:val="0"/>
                <w:bCs/>
                <w:color w:val="auto"/>
                <w:sz w:val="21"/>
                <w:szCs w:val="21"/>
                <w:lang w:val="en-US" w:eastAsia="zh-CN"/>
              </w:rPr>
              <w:t>注水泵房</w:t>
            </w:r>
            <w:r>
              <w:rPr>
                <w:rFonts w:hint="eastAsia" w:ascii="Times New Roman" w:hAnsi="Times New Roman" w:eastAsia="宋体" w:cs="Times New Roman"/>
                <w:b w:val="0"/>
                <w:bCs/>
                <w:color w:val="auto"/>
                <w:sz w:val="21"/>
                <w:szCs w:val="21"/>
                <w:lang w:val="en-US" w:eastAsia="zh-CN"/>
              </w:rPr>
              <w:t>处0.64</w:t>
            </w:r>
            <w:r>
              <w:rPr>
                <w:rFonts w:hint="default" w:ascii="Times New Roman" w:hAnsi="Times New Roman" w:eastAsia="宋体" w:cs="Times New Roman"/>
                <w:b w:val="0"/>
                <w:bCs/>
                <w:color w:val="auto"/>
                <w:sz w:val="21"/>
                <w:szCs w:val="21"/>
                <w:lang w:val="en-US" w:eastAsia="zh-CN"/>
              </w:rPr>
              <w:t>m3）</w:t>
            </w:r>
            <w:r>
              <w:rPr>
                <w:rFonts w:hint="eastAsia" w:ascii="Times New Roman" w:hAnsi="Times New Roman" w:eastAsia="宋体" w:cs="Times New Roman"/>
                <w:b w:val="0"/>
                <w:bCs/>
                <w:color w:val="auto"/>
                <w:sz w:val="21"/>
                <w:szCs w:val="21"/>
                <w:lang w:val="en-US" w:eastAsia="zh-CN"/>
              </w:rPr>
              <w:t>，</w:t>
            </w:r>
            <w:r>
              <w:rPr>
                <w:rFonts w:hint="default" w:ascii="Times New Roman" w:hAnsi="Times New Roman" w:eastAsia="宋体" w:cs="Times New Roman"/>
                <w:b w:val="0"/>
                <w:bCs/>
                <w:color w:val="auto"/>
                <w:sz w:val="21"/>
                <w:szCs w:val="21"/>
                <w:lang w:val="en-US" w:eastAsia="zh-CN"/>
              </w:rPr>
              <w:t>用于站场内生产废水收集暂存</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集水池2座，（</w:t>
            </w:r>
            <w:r>
              <w:rPr>
                <w:rFonts w:hint="default" w:ascii="Times New Roman" w:hAnsi="Times New Roman" w:eastAsia="宋体" w:cs="Times New Roman"/>
                <w:b w:val="0"/>
                <w:bCs/>
                <w:color w:val="auto"/>
                <w:sz w:val="21"/>
                <w:szCs w:val="21"/>
                <w:lang w:val="en-US" w:eastAsia="zh-CN"/>
              </w:rPr>
              <w:t>喂水泵棚</w:t>
            </w:r>
            <w:r>
              <w:rPr>
                <w:rFonts w:hint="eastAsia" w:ascii="Times New Roman" w:hAnsi="Times New Roman" w:eastAsia="宋体" w:cs="Times New Roman"/>
                <w:b w:val="0"/>
                <w:bCs/>
                <w:color w:val="auto"/>
                <w:sz w:val="21"/>
                <w:szCs w:val="21"/>
                <w:lang w:val="en-US" w:eastAsia="zh-CN"/>
              </w:rPr>
              <w:t>处0.96</w:t>
            </w:r>
            <w:r>
              <w:rPr>
                <w:rFonts w:hint="default" w:ascii="Times New Roman" w:hAnsi="Times New Roman" w:eastAsia="宋体" w:cs="Times New Roman"/>
                <w:b w:val="0"/>
                <w:bCs/>
                <w:color w:val="auto"/>
                <w:sz w:val="21"/>
                <w:szCs w:val="21"/>
                <w:lang w:val="en-US" w:eastAsia="zh-CN"/>
              </w:rPr>
              <w:t>m</w:t>
            </w:r>
            <w:r>
              <w:rPr>
                <w:rFonts w:hint="default" w:ascii="Times New Roman" w:hAnsi="Times New Roman" w:eastAsia="宋体" w:cs="Times New Roman"/>
                <w:b w:val="0"/>
                <w:bCs/>
                <w:color w:val="auto"/>
                <w:sz w:val="21"/>
                <w:szCs w:val="21"/>
                <w:vertAlign w:val="superscript"/>
                <w:lang w:val="en-US" w:eastAsia="zh-CN"/>
              </w:rPr>
              <w:t>3</w:t>
            </w:r>
            <w:r>
              <w:rPr>
                <w:rFonts w:hint="eastAsia" w:ascii="Times New Roman" w:hAnsi="Times New Roman" w:eastAsia="宋体" w:cs="Times New Roman"/>
                <w:b w:val="0"/>
                <w:bCs/>
                <w:color w:val="auto"/>
                <w:sz w:val="21"/>
                <w:szCs w:val="21"/>
                <w:lang w:val="en-US" w:eastAsia="zh-CN"/>
              </w:rPr>
              <w:t>；注水泵房处0.64</w:t>
            </w:r>
            <w:r>
              <w:rPr>
                <w:rFonts w:hint="default" w:ascii="Times New Roman" w:hAnsi="Times New Roman" w:eastAsia="宋体" w:cs="Times New Roman"/>
                <w:b w:val="0"/>
                <w:bCs/>
                <w:color w:val="auto"/>
                <w:sz w:val="21"/>
                <w:szCs w:val="21"/>
                <w:lang w:val="en-US" w:eastAsia="zh-CN"/>
              </w:rPr>
              <w:t>m</w:t>
            </w:r>
            <w:r>
              <w:rPr>
                <w:rFonts w:hint="default" w:ascii="Times New Roman" w:hAnsi="Times New Roman" w:eastAsia="宋体" w:cs="Times New Roman"/>
                <w:b w:val="0"/>
                <w:bCs/>
                <w:color w:val="auto"/>
                <w:sz w:val="21"/>
                <w:szCs w:val="21"/>
                <w:vertAlign w:val="superscript"/>
                <w:lang w:val="en-US" w:eastAsia="zh-CN"/>
              </w:rPr>
              <w:t>3</w:t>
            </w:r>
            <w:r>
              <w:rPr>
                <w:rFonts w:hint="eastAsia" w:ascii="Times New Roman" w:hAnsi="Times New Roman" w:eastAsia="宋体" w:cs="Times New Roman"/>
                <w:b w:val="0"/>
                <w:bCs/>
                <w:color w:val="auto"/>
                <w:sz w:val="21"/>
                <w:szCs w:val="21"/>
                <w:lang w:val="en-US" w:eastAsia="zh-CN"/>
              </w:rPr>
              <w:t>）</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7"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color w:val="auto"/>
              </w:rPr>
            </w:pPr>
          </w:p>
        </w:tc>
        <w:tc>
          <w:tcPr>
            <w:tcW w:w="964"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生活废水经移动式厕所收集后定期由罐车运至广汉市金轮镇污水处理站处理后达标排放</w:t>
            </w:r>
            <w:r>
              <w:rPr>
                <w:rFonts w:hint="eastAsia" w:ascii="Times New Roman" w:hAnsi="Times New Roman" w:eastAsia="宋体" w:cs="Times New Roman"/>
                <w:b w:val="0"/>
                <w:bCs/>
                <w:color w:val="auto"/>
                <w:sz w:val="21"/>
                <w:szCs w:val="21"/>
                <w:lang w:val="en-US" w:eastAsia="zh-CN"/>
              </w:rPr>
              <w:t>。</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送</w:t>
            </w:r>
            <w:r>
              <w:rPr>
                <w:rFonts w:hint="default" w:ascii="Times New Roman" w:hAnsi="Times New Roman" w:eastAsia="宋体" w:cs="Times New Roman"/>
                <w:b w:val="0"/>
                <w:bCs/>
                <w:color w:val="auto"/>
                <w:sz w:val="21"/>
                <w:szCs w:val="21"/>
                <w:lang w:val="en-US" w:eastAsia="zh-CN"/>
              </w:rPr>
              <w:t>广汉市金轮镇污水处理站处理</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固废</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COD、SS、金属碎片等一般固体废物转运至袁家固废处理场处理；检修费油：由有资质单位回收处置生活垃圾由环卫部门定期清运</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生活垃圾交环卫部门</w:t>
            </w:r>
            <w:r>
              <w:rPr>
                <w:rFonts w:hint="eastAsia" w:ascii="Times New Roman" w:hAnsi="Times New Roman" w:eastAsia="宋体" w:cs="Times New Roman"/>
                <w:b w:val="0"/>
                <w:bCs/>
                <w:color w:val="auto"/>
                <w:sz w:val="21"/>
                <w:szCs w:val="21"/>
                <w:lang w:val="en-US" w:eastAsia="zh-CN"/>
              </w:rPr>
              <w:t>处理</w:t>
            </w:r>
            <w:r>
              <w:rPr>
                <w:rFonts w:hint="default" w:ascii="Times New Roman" w:hAnsi="Times New Roman" w:eastAsia="宋体" w:cs="Times New Roman"/>
                <w:b w:val="0"/>
                <w:bCs/>
                <w:color w:val="auto"/>
                <w:sz w:val="21"/>
                <w:szCs w:val="21"/>
                <w:lang w:val="en-US" w:eastAsia="zh-CN"/>
              </w:rPr>
              <w:t>；污泥及检修废渣</w:t>
            </w:r>
            <w:r>
              <w:rPr>
                <w:rFonts w:hint="eastAsia" w:ascii="Times New Roman" w:hAnsi="Times New Roman" w:eastAsia="宋体" w:cs="Times New Roman"/>
                <w:b w:val="0"/>
                <w:bCs/>
                <w:color w:val="auto"/>
                <w:sz w:val="21"/>
                <w:szCs w:val="21"/>
                <w:lang w:val="en-US" w:eastAsia="zh-CN"/>
              </w:rPr>
              <w:t>送</w:t>
            </w:r>
            <w:r>
              <w:rPr>
                <w:rFonts w:hint="default" w:ascii="Times New Roman" w:hAnsi="Times New Roman" w:eastAsia="宋体" w:cs="Times New Roman"/>
                <w:b w:val="0"/>
                <w:bCs/>
                <w:color w:val="auto"/>
                <w:sz w:val="21"/>
                <w:szCs w:val="21"/>
                <w:lang w:val="en-US" w:eastAsia="zh-CN"/>
              </w:rPr>
              <w:t>袁家固废处理场处理</w:t>
            </w:r>
            <w:r>
              <w:rPr>
                <w:rFonts w:hint="eastAsia" w:ascii="Times New Roman" w:hAnsi="Times New Roman" w:eastAsia="宋体" w:cs="Times New Roman"/>
                <w:b w:val="0"/>
                <w:bCs/>
                <w:color w:val="auto"/>
                <w:sz w:val="21"/>
                <w:szCs w:val="21"/>
                <w:lang w:val="en-US" w:eastAsia="zh-CN"/>
              </w:rPr>
              <w:t>；</w:t>
            </w:r>
            <w:r>
              <w:rPr>
                <w:rFonts w:hint="default" w:ascii="Times New Roman" w:hAnsi="Times New Roman" w:eastAsia="宋体" w:cs="Times New Roman"/>
                <w:b w:val="0"/>
                <w:bCs/>
                <w:color w:val="auto"/>
                <w:sz w:val="21"/>
                <w:szCs w:val="21"/>
                <w:lang w:val="en-US" w:eastAsia="zh-CN"/>
              </w:rPr>
              <w:t>废油</w:t>
            </w:r>
            <w:r>
              <w:rPr>
                <w:rFonts w:hint="eastAsia" w:ascii="Times New Roman" w:hAnsi="Times New Roman" w:eastAsia="宋体" w:cs="Times New Roman"/>
                <w:b w:val="0"/>
                <w:bCs/>
                <w:color w:val="auto"/>
                <w:sz w:val="21"/>
                <w:szCs w:val="21"/>
                <w:lang w:val="en-US" w:eastAsia="zh-CN"/>
              </w:rPr>
              <w:t>交由四川绿艺华福石化科技有限公司处置</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噪声治理</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合理布局，基础减振、隔声泵房等</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计入主体工程</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合理布局，基础减振、隔声泵房</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计入主体工程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地下水、土壤</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分区防渗，划分为重点防渗区、一般防渗区、简单防渗区</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9</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作了分区防渗处理</w:t>
            </w:r>
            <w:r>
              <w:rPr>
                <w:rFonts w:hint="eastAsia" w:eastAsia="宋体" w:cs="Times New Roman"/>
                <w:b w:val="0"/>
                <w:bCs/>
                <w:color w:val="auto"/>
                <w:sz w:val="21"/>
                <w:szCs w:val="21"/>
                <w:lang w:val="en-US" w:eastAsia="zh-CN"/>
              </w:rPr>
              <w:t>，地面采用C30混凝土硬化</w:t>
            </w:r>
            <w:r>
              <w:rPr>
                <w:rFonts w:hint="default" w:ascii="Times New Roman" w:hAnsi="Times New Roman" w:eastAsia="宋体" w:cs="Times New Roman"/>
                <w:b w:val="0"/>
                <w:bCs/>
                <w:color w:val="auto"/>
                <w:sz w:val="21"/>
                <w:szCs w:val="21"/>
                <w:lang w:val="en-US" w:eastAsia="zh-CN"/>
              </w:rPr>
              <w:t>处理</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生态</w:t>
            </w:r>
            <w:r>
              <w:rPr>
                <w:color w:val="auto"/>
                <w:sz w:val="21"/>
              </w:rPr>
              <w:t>恢复</w:t>
            </w:r>
          </w:p>
        </w:tc>
        <w:tc>
          <w:tcPr>
            <w:tcW w:w="3402" w:type="dxa"/>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回注</w:t>
            </w:r>
            <w:r>
              <w:rPr>
                <w:color w:val="auto"/>
                <w:sz w:val="21"/>
              </w:rPr>
              <w:t>结束对占地进行覆土复耕，迹地恢复</w:t>
            </w:r>
          </w:p>
        </w:tc>
        <w:tc>
          <w:tcPr>
            <w:tcW w:w="794" w:type="dxa"/>
            <w:gridSpan w:val="2"/>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3</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迹地恢复</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color w:val="auto"/>
                <w:sz w:val="21"/>
                <w:szCs w:val="21"/>
              </w:rPr>
            </w:pPr>
          </w:p>
        </w:tc>
        <w:tc>
          <w:tcPr>
            <w:tcW w:w="964" w:type="dxa"/>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污染</w:t>
            </w:r>
            <w:r>
              <w:rPr>
                <w:color w:val="auto"/>
                <w:sz w:val="21"/>
              </w:rPr>
              <w:t>监控</w:t>
            </w:r>
          </w:p>
        </w:tc>
        <w:tc>
          <w:tcPr>
            <w:tcW w:w="3402" w:type="dxa"/>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运营期环境监测，正常时例行监测，污染发生时加密监测</w:t>
            </w:r>
          </w:p>
        </w:tc>
        <w:tc>
          <w:tcPr>
            <w:tcW w:w="794" w:type="dxa"/>
            <w:gridSpan w:val="2"/>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3</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目前未检测</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sz w:val="21"/>
                <w:szCs w:val="21"/>
                <w:lang w:val="en-US" w:eastAsia="zh-CN"/>
              </w:rPr>
            </w:pPr>
            <w:r>
              <w:rPr>
                <w:rFonts w:hint="eastAsia" w:eastAsia="宋体" w:cs="Times New Roman"/>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10" w:type="dxa"/>
            <w:vMerge w:val="continue"/>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both"/>
              <w:textAlignment w:val="auto"/>
              <w:rPr>
                <w:color w:val="auto"/>
              </w:rPr>
            </w:pPr>
          </w:p>
        </w:tc>
        <w:tc>
          <w:tcPr>
            <w:tcW w:w="964" w:type="dxa"/>
            <w:noWrap w:val="0"/>
            <w:vAlign w:val="center"/>
          </w:tcPr>
          <w:p>
            <w:pPr>
              <w:pStyle w:val="62"/>
              <w:spacing w:line="240" w:lineRule="auto"/>
              <w:ind w:firstLine="0" w:firstLineChars="0"/>
              <w:jc w:val="center"/>
              <w:rPr>
                <w:rFonts w:hint="eastAsia" w:ascii="Times New Roman" w:hAnsi="Times New Roman" w:cs="宋体" w:eastAsiaTheme="minorEastAsia"/>
                <w:color w:val="auto"/>
                <w:kern w:val="0"/>
                <w:sz w:val="21"/>
                <w:szCs w:val="21"/>
                <w:lang w:val="en-US" w:eastAsia="zh-CN" w:bidi="ar-SA"/>
              </w:rPr>
            </w:pPr>
            <w:r>
              <w:rPr>
                <w:rFonts w:hint="eastAsia"/>
                <w:color w:val="auto"/>
                <w:sz w:val="21"/>
              </w:rPr>
              <w:t>环境</w:t>
            </w:r>
            <w:r>
              <w:rPr>
                <w:color w:val="auto"/>
                <w:sz w:val="21"/>
              </w:rPr>
              <w:t>风险</w:t>
            </w:r>
          </w:p>
        </w:tc>
        <w:tc>
          <w:tcPr>
            <w:tcW w:w="3402" w:type="dxa"/>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编制</w:t>
            </w:r>
            <w:r>
              <w:rPr>
                <w:color w:val="auto"/>
                <w:sz w:val="21"/>
              </w:rPr>
              <w:t>应急预案并定期开展应急演练</w:t>
            </w:r>
          </w:p>
        </w:tc>
        <w:tc>
          <w:tcPr>
            <w:tcW w:w="794" w:type="dxa"/>
            <w:gridSpan w:val="2"/>
            <w:noWrap w:val="0"/>
            <w:vAlign w:val="center"/>
          </w:tcPr>
          <w:p>
            <w:pPr>
              <w:pStyle w:val="62"/>
              <w:spacing w:line="240" w:lineRule="auto"/>
              <w:ind w:firstLine="0" w:firstLineChars="0"/>
              <w:jc w:val="center"/>
              <w:rPr>
                <w:rFonts w:hint="default" w:ascii="Times New Roman" w:hAnsi="Times New Roman" w:cs="宋体" w:eastAsiaTheme="minorEastAsia"/>
                <w:color w:val="auto"/>
                <w:kern w:val="0"/>
                <w:sz w:val="21"/>
                <w:szCs w:val="21"/>
                <w:lang w:val="en-US" w:eastAsia="zh-CN" w:bidi="ar-SA"/>
              </w:rPr>
            </w:pPr>
            <w:r>
              <w:rPr>
                <w:rFonts w:hint="eastAsia"/>
                <w:color w:val="auto"/>
                <w:sz w:val="21"/>
              </w:rPr>
              <w:t>5</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both"/>
              <w:textAlignment w:val="auto"/>
              <w:rPr>
                <w:rFonts w:hint="default" w:ascii="Times New Roman" w:hAnsi="Times New Roman" w:eastAsia="宋体" w:cs="Times New Roman"/>
                <w:b w:val="0"/>
                <w:bCs/>
                <w:color w:val="auto"/>
                <w:sz w:val="21"/>
                <w:szCs w:val="21"/>
              </w:rPr>
            </w:pPr>
            <w:r>
              <w:rPr>
                <w:rFonts w:hint="eastAsia" w:eastAsia="宋体" w:cs="Times New Roman"/>
                <w:b w:val="0"/>
                <w:bCs/>
                <w:color w:val="auto"/>
                <w:sz w:val="21"/>
                <w:szCs w:val="21"/>
                <w:lang w:val="en-US" w:eastAsia="zh-CN"/>
              </w:rPr>
              <w:t>制定有应急预案，配备了应急设施等</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147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合计</w:t>
            </w:r>
          </w:p>
        </w:tc>
        <w:tc>
          <w:tcPr>
            <w:tcW w:w="3402" w:type="dxa"/>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snapToGrid w:val="0"/>
                <w:color w:val="auto"/>
                <w:kern w:val="24"/>
                <w:sz w:val="24"/>
                <w:szCs w:val="20"/>
                <w:lang w:val="en-US" w:eastAsia="zh-CN" w:bidi="ar-SA"/>
              </w:rPr>
              <w:t>****</w:t>
            </w:r>
          </w:p>
        </w:tc>
        <w:tc>
          <w:tcPr>
            <w:tcW w:w="2778"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w:t>
            </w:r>
          </w:p>
        </w:tc>
        <w:tc>
          <w:tcPr>
            <w:tcW w:w="794" w:type="dxa"/>
            <w:gridSpan w:val="2"/>
            <w:noWrap w:val="0"/>
            <w:vAlign w:val="center"/>
          </w:tcPr>
          <w:p>
            <w:pPr>
              <w:pStyle w:val="12"/>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snapToGrid w:val="0"/>
                <w:color w:val="auto"/>
                <w:kern w:val="24"/>
                <w:sz w:val="24"/>
                <w:szCs w:val="20"/>
                <w:lang w:val="en-US" w:eastAsia="zh-CN" w:bidi="ar-SA"/>
              </w:rPr>
              <w:t>****</w:t>
            </w:r>
          </w:p>
        </w:tc>
      </w:tr>
    </w:tbl>
    <w:p>
      <w:pPr>
        <w:pStyle w:val="6"/>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sz w:val="21"/>
          <w:szCs w:val="21"/>
        </w:rPr>
      </w:pPr>
    </w:p>
    <w:p>
      <w:pPr>
        <w:pStyle w:val="6"/>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28" w:name="_Toc4164"/>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27"/>
      <w:bookmarkEnd w:id="628"/>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w:t>
      </w:r>
      <w:r>
        <w:rPr>
          <w:rFonts w:hint="eastAsia"/>
          <w:color w:val="auto"/>
          <w:sz w:val="24"/>
          <w:lang w:val="en-US" w:eastAsia="zh-CN"/>
        </w:rPr>
        <w:t>次验收对象</w:t>
      </w:r>
      <w:r>
        <w:rPr>
          <w:rFonts w:hint="eastAsia" w:cs="Times New Roman"/>
          <w:snapToGrid w:val="0"/>
          <w:color w:val="auto"/>
          <w:kern w:val="24"/>
          <w:sz w:val="24"/>
          <w:szCs w:val="20"/>
          <w:lang w:val="en-US" w:eastAsia="zh-CN" w:bidi="ar-SA"/>
        </w:rPr>
        <w:t>为什邡104-1HF回注站建设工程。</w:t>
      </w:r>
      <w:r>
        <w:rPr>
          <w:rFonts w:hint="default" w:cs="Times New Roman"/>
          <w:snapToGrid w:val="0"/>
          <w:color w:val="auto"/>
          <w:kern w:val="24"/>
          <w:sz w:val="24"/>
          <w:szCs w:val="20"/>
          <w:lang w:val="en-US" w:eastAsia="zh-CN" w:bidi="ar-SA"/>
        </w:rPr>
        <w:t>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9</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四川中衡科创安全环境科技有限公司</w:t>
      </w:r>
      <w:r>
        <w:rPr>
          <w:rFonts w:hint="default" w:cs="Times New Roman"/>
          <w:snapToGrid w:val="0"/>
          <w:color w:val="auto"/>
          <w:kern w:val="24"/>
          <w:sz w:val="24"/>
          <w:szCs w:val="20"/>
          <w:lang w:val="en-US" w:eastAsia="zh-CN" w:bidi="ar-SA"/>
        </w:rPr>
        <w:t>编制完成《</w:t>
      </w:r>
      <w:r>
        <w:rPr>
          <w:rFonts w:hint="eastAsia" w:cs="Times New Roman"/>
          <w:snapToGrid w:val="0"/>
          <w:color w:val="auto"/>
          <w:kern w:val="24"/>
          <w:sz w:val="24"/>
          <w:szCs w:val="20"/>
          <w:lang w:val="en-US" w:eastAsia="zh-CN" w:bidi="ar-SA"/>
        </w:rPr>
        <w:t>什邡104-1HF回注站建设</w:t>
      </w:r>
      <w:r>
        <w:rPr>
          <w:rFonts w:hint="default" w:cs="Times New Roman"/>
          <w:snapToGrid w:val="0"/>
          <w:color w:val="auto"/>
          <w:kern w:val="24"/>
          <w:sz w:val="24"/>
          <w:szCs w:val="20"/>
          <w:lang w:val="en-US" w:eastAsia="zh-CN" w:bidi="ar-SA"/>
        </w:rPr>
        <w:t>工程环境影响报告表》</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10</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27</w:t>
      </w:r>
      <w:r>
        <w:rPr>
          <w:rFonts w:hint="default" w:cs="Times New Roman"/>
          <w:snapToGrid w:val="0"/>
          <w:color w:val="auto"/>
          <w:kern w:val="24"/>
          <w:sz w:val="24"/>
          <w:szCs w:val="20"/>
          <w:lang w:val="en-US" w:eastAsia="zh-CN" w:bidi="ar-SA"/>
        </w:rPr>
        <w:t>日，德阳市生态环境局以德环审批〔202</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338</w:t>
      </w:r>
      <w:r>
        <w:rPr>
          <w:rFonts w:hint="default" w:cs="Times New Roman"/>
          <w:snapToGrid w:val="0"/>
          <w:color w:val="auto"/>
          <w:kern w:val="24"/>
          <w:sz w:val="24"/>
          <w:szCs w:val="20"/>
          <w:lang w:val="en-US" w:eastAsia="zh-CN" w:bidi="ar-SA"/>
        </w:rPr>
        <w:t>号文予以批复</w:t>
      </w:r>
      <w:r>
        <w:rPr>
          <w:rFonts w:hint="eastAsia" w:cs="Times New Roman"/>
          <w:snapToGrid w:val="0"/>
          <w:color w:val="auto"/>
          <w:kern w:val="24"/>
          <w:sz w:val="24"/>
          <w:szCs w:val="20"/>
          <w:lang w:val="en-US" w:eastAsia="zh-CN" w:bidi="ar-SA"/>
        </w:rPr>
        <w:t>，</w:t>
      </w:r>
      <w:r>
        <w:rPr>
          <w:rFonts w:hint="eastAsia"/>
          <w:color w:val="auto"/>
          <w:sz w:val="24"/>
          <w:lang w:val="en-US" w:eastAsia="zh-CN"/>
        </w:rPr>
        <w:t>同意本工程的建设。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7"/>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29" w:name="_Toc6688"/>
      <w:bookmarkStart w:id="630" w:name="_Toc330632939"/>
      <w:bookmarkStart w:id="631" w:name="_Toc347139104"/>
      <w:bookmarkStart w:id="632" w:name="_Toc467576571"/>
      <w:bookmarkStart w:id="633" w:name="_Toc332916264"/>
      <w:bookmarkStart w:id="634" w:name="_Toc4624"/>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29"/>
      <w:bookmarkEnd w:id="630"/>
      <w:bookmarkEnd w:id="631"/>
      <w:bookmarkEnd w:id="632"/>
      <w:bookmarkEnd w:id="633"/>
      <w:r>
        <w:rPr>
          <w:rFonts w:hint="eastAsia" w:ascii="Times New Roman" w:hAnsi="Times New Roman" w:cs="Times New Roman"/>
          <w:color w:val="auto"/>
          <w:lang w:eastAsia="zh-CN"/>
        </w:rPr>
        <w:t>回顾</w:t>
      </w:r>
      <w:bookmarkEnd w:id="634"/>
    </w:p>
    <w:p>
      <w:pPr>
        <w:pStyle w:val="8"/>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35" w:name="_Toc9421"/>
      <w:bookmarkStart w:id="636" w:name="_Toc332916265"/>
      <w:bookmarkStart w:id="637" w:name="_Toc16146"/>
      <w:bookmarkStart w:id="638" w:name="_Toc467576572"/>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35"/>
      <w:bookmarkEnd w:id="636"/>
      <w:bookmarkEnd w:id="637"/>
      <w:bookmarkEnd w:id="638"/>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cstheme="minorHAnsi"/>
          <w:color w:val="auto"/>
          <w:sz w:val="24"/>
          <w:szCs w:val="24"/>
          <w:lang w:val="en-US" w:eastAsia="zh-CN"/>
        </w:rPr>
      </w:pPr>
      <w:r>
        <w:rPr>
          <w:rFonts w:hint="eastAsia" w:cstheme="minorHAnsi"/>
          <w:color w:val="auto"/>
          <w:sz w:val="24"/>
          <w:szCs w:val="24"/>
          <w:lang w:eastAsia="zh-CN"/>
        </w:rPr>
        <w:t>本</w:t>
      </w:r>
      <w:r>
        <w:rPr>
          <w:rFonts w:hint="eastAsia" w:cs="Times New Roman"/>
          <w:color w:val="auto"/>
          <w:sz w:val="24"/>
          <w:szCs w:val="24"/>
          <w:lang w:val="en-US" w:eastAsia="zh-CN"/>
        </w:rPr>
        <w:t>工程位于</w:t>
      </w:r>
      <w:r>
        <w:rPr>
          <w:rFonts w:hint="eastAsia"/>
          <w:color w:val="auto"/>
          <w:sz w:val="24"/>
          <w:szCs w:val="24"/>
        </w:rPr>
        <w:t>德阳市</w:t>
      </w:r>
      <w:r>
        <w:rPr>
          <w:rFonts w:cstheme="minorHAnsi"/>
          <w:color w:val="auto"/>
          <w:sz w:val="24"/>
          <w:szCs w:val="24"/>
        </w:rPr>
        <w:t>广汉</w:t>
      </w:r>
      <w:r>
        <w:rPr>
          <w:rFonts w:hint="eastAsia" w:cs="Times New Roman"/>
          <w:snapToGrid w:val="0"/>
          <w:color w:val="auto"/>
          <w:kern w:val="24"/>
          <w:sz w:val="24"/>
          <w:szCs w:val="20"/>
          <w:lang w:val="en-US" w:eastAsia="zh-CN" w:bidi="ar-SA"/>
        </w:rPr>
        <w:t>市金轮镇****，项目所在地位于平原地区，依托什邡104-1HF井站场地进行建设，场内基本无高差，周边生态环境属农村生态环境，周边地貌主要以一般农田为主，周边居民分布较为分散，主要沿乡村道路分布，居民房屋前后植被茂盛，井场与周围农户之间有一定的屏障和阻隔作用。本项目主要环境保护目标为项目周边500m区域内的柳虹村散居农</w:t>
      </w:r>
      <w:r>
        <w:rPr>
          <w:rFonts w:hint="eastAsia" w:cstheme="minorHAnsi"/>
          <w:color w:val="auto"/>
          <w:sz w:val="24"/>
          <w:szCs w:val="24"/>
          <w:lang w:val="en-US" w:eastAsia="zh-CN"/>
        </w:rPr>
        <w:t>户、水井等，距离</w:t>
      </w:r>
      <w:r>
        <w:rPr>
          <w:rFonts w:hint="default" w:cstheme="minorHAnsi"/>
          <w:color w:val="auto"/>
          <w:sz w:val="24"/>
          <w:szCs w:val="24"/>
          <w:lang w:val="en-US" w:eastAsia="zh-CN"/>
        </w:rPr>
        <w:t>最近</w:t>
      </w:r>
      <w:r>
        <w:rPr>
          <w:rFonts w:hint="eastAsia" w:cstheme="minorHAnsi"/>
          <w:color w:val="auto"/>
          <w:sz w:val="24"/>
          <w:szCs w:val="24"/>
          <w:lang w:val="en-US" w:eastAsia="zh-CN"/>
        </w:rPr>
        <w:t>农户</w:t>
      </w:r>
      <w:r>
        <w:rPr>
          <w:rFonts w:hint="default" w:cstheme="minorHAnsi"/>
          <w:color w:val="auto"/>
          <w:sz w:val="24"/>
          <w:szCs w:val="24"/>
          <w:lang w:val="en-US" w:eastAsia="zh-CN"/>
        </w:rPr>
        <w:t>位于</w:t>
      </w:r>
      <w:r>
        <w:rPr>
          <w:rFonts w:hint="eastAsia" w:cstheme="minorHAnsi"/>
          <w:color w:val="auto"/>
          <w:sz w:val="24"/>
          <w:szCs w:val="24"/>
          <w:lang w:val="en-US" w:eastAsia="zh-CN"/>
        </w:rPr>
        <w:t>场站西北侧约82m处。</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cstheme="minorHAnsi"/>
          <w:color w:val="auto"/>
          <w:sz w:val="24"/>
          <w:szCs w:val="24"/>
          <w:lang w:val="en-US" w:eastAsia="zh-CN"/>
        </w:rPr>
        <w:t>项目周边500m范围内居民饮用水主要为自来水，</w:t>
      </w:r>
      <w:r>
        <w:rPr>
          <w:rFonts w:cstheme="minorHAnsi"/>
          <w:color w:val="auto"/>
          <w:sz w:val="24"/>
          <w:szCs w:val="24"/>
        </w:rPr>
        <w:t>少部分</w:t>
      </w:r>
      <w:r>
        <w:rPr>
          <w:rFonts w:hint="eastAsia" w:cstheme="minorHAnsi"/>
          <w:color w:val="auto"/>
          <w:sz w:val="24"/>
          <w:szCs w:val="24"/>
          <w:lang w:eastAsia="zh-CN"/>
        </w:rPr>
        <w:t>分散</w:t>
      </w:r>
      <w:r>
        <w:rPr>
          <w:rFonts w:cstheme="minorHAnsi"/>
          <w:color w:val="auto"/>
          <w:sz w:val="24"/>
          <w:szCs w:val="24"/>
        </w:rPr>
        <w:t>居民饮用水为分散式水井供水</w:t>
      </w:r>
      <w:r>
        <w:rPr>
          <w:rFonts w:hint="eastAsia" w:cstheme="minorHAnsi"/>
          <w:color w:val="auto"/>
          <w:sz w:val="24"/>
          <w:szCs w:val="24"/>
          <w:lang w:val="en-US" w:eastAsia="zh-CN"/>
        </w:rPr>
        <w:t>；井场3km范围内</w:t>
      </w:r>
      <w:r>
        <w:rPr>
          <w:rFonts w:cstheme="minorHAnsi"/>
          <w:color w:val="auto"/>
          <w:sz w:val="24"/>
          <w:szCs w:val="24"/>
        </w:rPr>
        <w:t>无集中式饮用水水源取水口</w:t>
      </w:r>
      <w:r>
        <w:rPr>
          <w:rFonts w:hint="eastAsia" w:cstheme="minorHAnsi"/>
          <w:color w:val="auto"/>
          <w:sz w:val="24"/>
          <w:szCs w:val="24"/>
          <w:lang w:val="en-US" w:eastAsia="zh-CN"/>
        </w:rPr>
        <w:t>。</w:t>
      </w:r>
    </w:p>
    <w:p>
      <w:pPr>
        <w:pStyle w:val="8"/>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本项目在原井场站内建设，不新增占地，无弃土产生，不会产生新的水土流失</w:t>
      </w:r>
      <w:r>
        <w:rPr>
          <w:rFonts w:hint="eastAsia"/>
          <w:color w:val="auto"/>
          <w:sz w:val="24"/>
          <w:lang w:val="en-US" w:eastAsia="zh-CN"/>
        </w:rPr>
        <w:t>；</w:t>
      </w:r>
      <w:r>
        <w:rPr>
          <w:rFonts w:hint="eastAsia" w:ascii="Times New Roman" w:hAnsi="Times New Roman"/>
          <w:color w:val="auto"/>
          <w:sz w:val="24"/>
          <w:lang w:val="en-US" w:eastAsia="zh-CN"/>
        </w:rPr>
        <w:t>施工期所产生的各类废物需进行妥善处理处置，并使其符合相关的环保标准和技术规范的规定；</w:t>
      </w:r>
      <w:r>
        <w:rPr>
          <w:rFonts w:hint="eastAsia"/>
          <w:color w:val="auto"/>
          <w:sz w:val="24"/>
          <w:lang w:val="en-US" w:eastAsia="zh-CN"/>
        </w:rPr>
        <w:t>完工</w:t>
      </w:r>
      <w:r>
        <w:rPr>
          <w:rFonts w:hint="eastAsia" w:ascii="Times New Roman" w:hAnsi="Times New Roman"/>
          <w:color w:val="auto"/>
          <w:sz w:val="24"/>
          <w:lang w:val="en-US" w:eastAsia="zh-CN"/>
        </w:rPr>
        <w:t>后，通过对站内被破坏绿化带进行复原或绿化恢复，可以有效防治本项目对生态的不利影响。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三个方面：</w:t>
      </w:r>
      <w:r>
        <w:rPr>
          <w:rFonts w:hint="eastAsia" w:ascii="Times New Roman" w:hAnsi="Times New Roman"/>
          <w:color w:val="auto"/>
          <w:sz w:val="24"/>
          <w:lang w:val="en-US" w:eastAsia="zh-CN"/>
        </w:rPr>
        <w:t>一是</w:t>
      </w:r>
      <w:r>
        <w:rPr>
          <w:rFonts w:hint="eastAsia"/>
          <w:color w:val="auto"/>
          <w:sz w:val="24"/>
          <w:lang w:val="en-US" w:eastAsia="zh-CN"/>
        </w:rPr>
        <w:t>施工</w:t>
      </w:r>
      <w:r>
        <w:rPr>
          <w:rFonts w:hint="eastAsia" w:ascii="Times New Roman" w:hAnsi="Times New Roman"/>
          <w:color w:val="auto"/>
          <w:sz w:val="24"/>
          <w:lang w:val="en-US" w:eastAsia="zh-CN"/>
        </w:rPr>
        <w:t>阶段产生的扬尘，二是</w:t>
      </w:r>
      <w:r>
        <w:rPr>
          <w:rFonts w:hint="eastAsia"/>
          <w:color w:val="auto"/>
          <w:sz w:val="24"/>
          <w:lang w:val="en-US" w:eastAsia="zh-CN"/>
        </w:rPr>
        <w:t>机械设备</w:t>
      </w:r>
      <w:r>
        <w:rPr>
          <w:rFonts w:hint="eastAsia" w:ascii="Times New Roman" w:hAnsi="Times New Roman"/>
          <w:color w:val="auto"/>
          <w:sz w:val="24"/>
          <w:lang w:val="en-US" w:eastAsia="zh-CN"/>
        </w:rPr>
        <w:t>废气</w:t>
      </w:r>
      <w:r>
        <w:rPr>
          <w:rFonts w:hint="eastAsia"/>
          <w:color w:val="auto"/>
          <w:sz w:val="24"/>
          <w:lang w:val="en-US" w:eastAsia="zh-CN"/>
        </w:rPr>
        <w:t>，</w:t>
      </w:r>
      <w:r>
        <w:rPr>
          <w:rFonts w:hint="eastAsia" w:ascii="Times New Roman" w:hAnsi="Times New Roman"/>
          <w:color w:val="auto"/>
          <w:sz w:val="24"/>
          <w:lang w:val="en-US" w:eastAsia="zh-CN"/>
        </w:rPr>
        <w:t>三是</w:t>
      </w:r>
      <w:r>
        <w:rPr>
          <w:rFonts w:hint="eastAsia"/>
          <w:color w:val="auto"/>
          <w:sz w:val="24"/>
          <w:lang w:val="en-US" w:eastAsia="zh-CN"/>
        </w:rPr>
        <w:t>接收水罐少量挥发性有机废气</w:t>
      </w:r>
      <w:r>
        <w:rPr>
          <w:rFonts w:hint="eastAsia" w:ascii="Times New Roman" w:hAnsi="Times New Roman"/>
          <w:color w:val="auto"/>
          <w:sz w:val="24"/>
          <w:lang w:val="en-US" w:eastAsia="zh-CN"/>
        </w:rPr>
        <w:t>。①</w:t>
      </w:r>
      <w:r>
        <w:rPr>
          <w:rFonts w:hint="eastAsia"/>
          <w:color w:val="auto"/>
          <w:sz w:val="24"/>
          <w:lang w:val="en-US" w:eastAsia="zh-CN"/>
        </w:rPr>
        <w:t>施工阶段拆除原有设施，场地</w:t>
      </w:r>
      <w:r>
        <w:rPr>
          <w:rFonts w:hint="eastAsia" w:ascii="Times New Roman" w:hAnsi="Times New Roman"/>
          <w:color w:val="auto"/>
          <w:sz w:val="24"/>
          <w:lang w:val="en-US" w:eastAsia="zh-CN"/>
        </w:rPr>
        <w:t>平整、</w:t>
      </w:r>
      <w:r>
        <w:rPr>
          <w:rFonts w:hint="eastAsia"/>
          <w:color w:val="auto"/>
          <w:sz w:val="24"/>
          <w:lang w:val="en-US" w:eastAsia="zh-CN"/>
        </w:rPr>
        <w:t>土方开挖</w:t>
      </w:r>
      <w:r>
        <w:rPr>
          <w:rFonts w:hint="eastAsia" w:ascii="Times New Roman" w:hAnsi="Times New Roman"/>
          <w:color w:val="auto"/>
          <w:sz w:val="24"/>
          <w:lang w:val="en-US" w:eastAsia="zh-CN"/>
        </w:rPr>
        <w:t>等，均采用人工作业，现场定期洒水，起尘量少，对周围环境影响是可接受的。②</w:t>
      </w:r>
      <w:r>
        <w:rPr>
          <w:rFonts w:hint="eastAsia"/>
          <w:color w:val="auto"/>
          <w:sz w:val="24"/>
          <w:lang w:val="en-US" w:eastAsia="zh-CN"/>
        </w:rPr>
        <w:t>柴油机等机械</w:t>
      </w:r>
      <w:r>
        <w:rPr>
          <w:rFonts w:hint="eastAsia" w:ascii="Times New Roman" w:hAnsi="Times New Roman"/>
          <w:color w:val="auto"/>
          <w:sz w:val="24"/>
          <w:lang w:val="en-US" w:eastAsia="zh-CN"/>
        </w:rPr>
        <w:t>设备</w:t>
      </w:r>
      <w:r>
        <w:rPr>
          <w:rFonts w:hint="eastAsia"/>
          <w:color w:val="auto"/>
          <w:sz w:val="24"/>
          <w:lang w:val="en-US" w:eastAsia="zh-CN"/>
        </w:rPr>
        <w:t>燃烧烟气，时间短</w:t>
      </w:r>
      <w:r>
        <w:rPr>
          <w:rFonts w:hint="eastAsia" w:ascii="Times New Roman" w:hAnsi="Times New Roman"/>
          <w:color w:val="auto"/>
          <w:sz w:val="24"/>
          <w:lang w:val="en-US" w:eastAsia="zh-CN"/>
        </w:rPr>
        <w:t>，</w:t>
      </w:r>
      <w:r>
        <w:rPr>
          <w:rFonts w:hint="eastAsia"/>
          <w:color w:val="auto"/>
          <w:sz w:val="24"/>
          <w:lang w:val="en-US" w:eastAsia="zh-CN"/>
        </w:rPr>
        <w:t>排放量少，属间断性排放，自然扩散后</w:t>
      </w:r>
      <w:r>
        <w:rPr>
          <w:rFonts w:hint="eastAsia" w:ascii="Times New Roman" w:hAnsi="Times New Roman"/>
          <w:color w:val="auto"/>
          <w:sz w:val="24"/>
          <w:lang w:val="en-US" w:eastAsia="zh-CN"/>
        </w:rPr>
        <w:t>，</w:t>
      </w:r>
      <w:r>
        <w:rPr>
          <w:rFonts w:hint="eastAsia"/>
          <w:color w:val="auto"/>
          <w:sz w:val="24"/>
          <w:lang w:val="en-US" w:eastAsia="zh-CN"/>
        </w:rPr>
        <w:t>对环境影响小</w:t>
      </w:r>
      <w:r>
        <w:rPr>
          <w:rFonts w:hint="eastAsia" w:ascii="Times New Roman" w:hAnsi="Times New Roman"/>
          <w:color w:val="auto"/>
          <w:sz w:val="24"/>
          <w:lang w:val="en-US" w:eastAsia="zh-CN"/>
        </w:rPr>
        <w:t>。③</w:t>
      </w:r>
      <w:r>
        <w:rPr>
          <w:rFonts w:hint="eastAsia"/>
          <w:color w:val="auto"/>
          <w:sz w:val="24"/>
          <w:lang w:val="en-US" w:eastAsia="zh-CN"/>
        </w:rPr>
        <w:t>接收水罐中回注水经袁家污水处理站处理后，少量挥发性有机废气经自然扩散外排，对外环境影响较小。</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w:t>
      </w:r>
      <w:r>
        <w:rPr>
          <w:rFonts w:hint="eastAsia" w:ascii="Times New Roman" w:hAnsi="Times New Roman"/>
          <w:color w:val="auto"/>
          <w:sz w:val="24"/>
          <w:lang w:val="zh-CN" w:eastAsia="zh-CN"/>
        </w:rPr>
        <w:t>各橇块滴漏污水、水罐排空、回注泵的小循环回流和超压放空，设备检修及冲洗废水、</w:t>
      </w:r>
      <w:r>
        <w:rPr>
          <w:rFonts w:hint="eastAsia" w:cstheme="minorHAnsi"/>
          <w:color w:val="auto"/>
          <w:sz w:val="24"/>
          <w:szCs w:val="24"/>
          <w:lang w:val="zh-CN" w:eastAsia="zh-CN"/>
        </w:rPr>
        <w:t>生活废水</w:t>
      </w:r>
      <w:r>
        <w:rPr>
          <w:rFonts w:hint="eastAsia" w:ascii="Times New Roman" w:hAnsi="Times New Roman"/>
          <w:color w:val="auto"/>
          <w:sz w:val="24"/>
          <w:lang w:val="en-US" w:eastAsia="zh-CN"/>
        </w:rPr>
        <w:t>。</w:t>
      </w:r>
      <w:r>
        <w:rPr>
          <w:rFonts w:hint="eastAsia" w:ascii="Times New Roman" w:hAnsi="Times New Roman"/>
          <w:color w:val="auto"/>
          <w:sz w:val="24"/>
          <w:lang w:val="zh-CN" w:eastAsia="zh-CN"/>
        </w:rPr>
        <w:t>各橇块滴漏污水、水罐排空、回注泵的小循环回流和超压放空均为本站回注水</w:t>
      </w:r>
      <w:r>
        <w:rPr>
          <w:rFonts w:hint="eastAsia" w:ascii="Times New Roman" w:hAnsi="Times New Roman"/>
          <w:color w:val="auto"/>
          <w:sz w:val="24"/>
          <w:lang w:val="en-US" w:eastAsia="zh-CN"/>
        </w:rPr>
        <w:t>经收集罐暂存，</w:t>
      </w:r>
      <w:r>
        <w:rPr>
          <w:rFonts w:hint="eastAsia" w:ascii="Times New Roman" w:hAnsi="Times New Roman"/>
          <w:color w:val="auto"/>
          <w:sz w:val="24"/>
          <w:lang w:val="zh-CN" w:eastAsia="zh-CN"/>
        </w:rPr>
        <w:t>拉运至袁家污水处理站处理</w:t>
      </w:r>
      <w:r>
        <w:rPr>
          <w:rFonts w:hint="eastAsia" w:ascii="Times New Roman" w:hAnsi="Times New Roman"/>
          <w:color w:val="auto"/>
          <w:sz w:val="24"/>
          <w:lang w:val="en-US" w:eastAsia="zh-CN"/>
        </w:rPr>
        <w:t>，不外排；</w:t>
      </w:r>
      <w:r>
        <w:rPr>
          <w:rFonts w:hint="eastAsia" w:ascii="Times New Roman" w:hAnsi="Times New Roman"/>
          <w:color w:val="auto"/>
          <w:sz w:val="24"/>
          <w:lang w:val="zh-CN" w:eastAsia="zh-CN"/>
        </w:rPr>
        <w:t>设备冲洗废水和检修废水经集水池收集后，定期运至袁家气田水处理站处理，不外排；</w:t>
      </w:r>
      <w:r>
        <w:rPr>
          <w:rFonts w:hint="eastAsia" w:ascii="Times New Roman" w:hAnsi="Times New Roman"/>
          <w:color w:val="auto"/>
          <w:sz w:val="24"/>
          <w:lang w:val="en-US" w:eastAsia="zh-CN"/>
        </w:rPr>
        <w:t>生活废水经化粪池收集后，</w:t>
      </w:r>
      <w:r>
        <w:rPr>
          <w:rFonts w:hint="eastAsia" w:ascii="Times New Roman" w:hAnsi="Times New Roman"/>
          <w:color w:val="auto"/>
          <w:sz w:val="24"/>
          <w:lang w:val="zh-CN" w:eastAsia="zh-CN"/>
        </w:rPr>
        <w:t>拉运至污水处理站处理</w:t>
      </w:r>
      <w:r>
        <w:rPr>
          <w:rFonts w:hint="eastAsia" w:ascii="Times New Roman" w:hAnsi="Times New Roman"/>
          <w:color w:val="auto"/>
          <w:sz w:val="24"/>
          <w:lang w:val="en-US" w:eastAsia="zh-CN"/>
        </w:rPr>
        <w:t>；因此，项目建设不会对区域地表水产生影响。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w:t>
      </w:r>
      <w:r>
        <w:rPr>
          <w:rFonts w:hint="eastAsia"/>
          <w:color w:val="auto"/>
          <w:sz w:val="24"/>
          <w:lang w:val="en-US" w:eastAsia="zh-CN"/>
        </w:rPr>
        <w:t>场站</w:t>
      </w:r>
      <w:r>
        <w:rPr>
          <w:rFonts w:hint="eastAsia" w:ascii="Times New Roman" w:hAnsi="Times New Roman"/>
          <w:color w:val="auto"/>
          <w:sz w:val="24"/>
          <w:lang w:val="en-US" w:eastAsia="zh-CN"/>
        </w:rPr>
        <w:t>已采取了分区防渗、雨污分流等措施后，可有效避免废水外渗；本项目</w:t>
      </w:r>
      <w:r>
        <w:rPr>
          <w:rFonts w:hint="eastAsia"/>
          <w:color w:val="auto"/>
          <w:sz w:val="24"/>
          <w:lang w:val="en-US" w:eastAsia="zh-CN"/>
        </w:rPr>
        <w:t>回注水</w:t>
      </w:r>
      <w:r>
        <w:rPr>
          <w:rFonts w:hint="eastAsia" w:ascii="Times New Roman" w:hAnsi="Times New Roman"/>
          <w:color w:val="auto"/>
          <w:sz w:val="24"/>
          <w:lang w:val="en-US" w:eastAsia="zh-CN"/>
        </w:rPr>
        <w:t>采用卧式</w:t>
      </w:r>
      <w:r>
        <w:rPr>
          <w:rFonts w:hint="eastAsia"/>
          <w:color w:val="auto"/>
          <w:sz w:val="24"/>
          <w:lang w:val="en-US" w:eastAsia="zh-CN"/>
        </w:rPr>
        <w:t>接收水罐储存</w:t>
      </w:r>
      <w:r>
        <w:rPr>
          <w:rFonts w:hint="eastAsia" w:ascii="Times New Roman" w:hAnsi="Times New Roman"/>
          <w:color w:val="auto"/>
          <w:sz w:val="24"/>
          <w:lang w:val="en-US" w:eastAsia="zh-CN"/>
        </w:rPr>
        <w:t>，设置有围堰并作防渗防腐蚀处理，可及时发现废水污染物泄漏，因此，项目建设不会对井站周边地下水环境造成明显不利影响。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color w:val="auto"/>
          <w:sz w:val="24"/>
          <w:lang w:val="en-US" w:eastAsia="zh-CN"/>
        </w:rPr>
        <w:t>施工期</w:t>
      </w:r>
      <w:r>
        <w:rPr>
          <w:rFonts w:hint="eastAsia" w:ascii="Times New Roman" w:hAnsi="Times New Roman"/>
          <w:color w:val="auto"/>
          <w:sz w:val="24"/>
          <w:lang w:val="en-US" w:eastAsia="zh-CN"/>
        </w:rPr>
        <w:t>噪声主要为机械噪声。通过加强施工管理，经过距离衰减和住户墙体隔声后，周边居民还是会受到一定影响，</w:t>
      </w:r>
      <w:r>
        <w:rPr>
          <w:rFonts w:hint="eastAsia"/>
          <w:color w:val="auto"/>
          <w:sz w:val="24"/>
          <w:lang w:val="en-US" w:eastAsia="zh-CN"/>
        </w:rPr>
        <w:t>施工</w:t>
      </w:r>
      <w:r>
        <w:rPr>
          <w:rFonts w:hint="eastAsia" w:ascii="Times New Roman" w:hAnsi="Times New Roman"/>
          <w:color w:val="auto"/>
          <w:sz w:val="24"/>
          <w:lang w:val="en-US" w:eastAsia="zh-CN"/>
        </w:rPr>
        <w:t>结束后，其噪声污染也将消失，对环境的影响可接受。</w:t>
      </w:r>
      <w:r>
        <w:rPr>
          <w:rFonts w:hint="eastAsia"/>
          <w:color w:val="auto"/>
          <w:sz w:val="24"/>
          <w:lang w:val="en-US" w:eastAsia="zh-CN"/>
        </w:rPr>
        <w:t>营运期噪声主要为提升泵、回注泵的设备噪声，</w:t>
      </w:r>
      <w:r>
        <w:rPr>
          <w:rFonts w:hint="eastAsia" w:ascii="Times New Roman" w:hAnsi="Times New Roman"/>
          <w:color w:val="auto"/>
          <w:sz w:val="24"/>
          <w:lang w:val="en-US" w:eastAsia="zh-CN"/>
        </w:rPr>
        <w:t>通过</w:t>
      </w:r>
      <w:r>
        <w:rPr>
          <w:rFonts w:hint="eastAsia"/>
          <w:color w:val="auto"/>
          <w:sz w:val="24"/>
          <w:lang w:val="en-US" w:eastAsia="zh-CN"/>
        </w:rPr>
        <w:t>基础减震，修建隔声泵房，站场四周设2.5m高围墙进行隔声</w:t>
      </w:r>
      <w:r>
        <w:rPr>
          <w:rFonts w:hint="eastAsia" w:ascii="Times New Roman" w:hAnsi="Times New Roman"/>
          <w:color w:val="auto"/>
          <w:sz w:val="24"/>
          <w:lang w:val="en-US" w:eastAsia="zh-CN"/>
        </w:rPr>
        <w:t>，</w:t>
      </w:r>
      <w:r>
        <w:rPr>
          <w:rFonts w:hint="eastAsia"/>
          <w:color w:val="auto"/>
          <w:sz w:val="24"/>
          <w:lang w:val="en-US" w:eastAsia="zh-CN"/>
        </w:rPr>
        <w:t>夜间不生产</w:t>
      </w:r>
      <w:r>
        <w:rPr>
          <w:rFonts w:hint="eastAsia" w:ascii="Times New Roman" w:hAnsi="Times New Roman"/>
          <w:color w:val="auto"/>
          <w:sz w:val="24"/>
          <w:lang w:val="en-US" w:eastAsia="zh-CN"/>
        </w:rPr>
        <w:t>，通过与当地村民加强沟通，尽量做到噪声不扰民，对环境的影响可接受。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rPr>
        <w:t>污水池污泥、检修废渣</w:t>
      </w:r>
      <w:r>
        <w:rPr>
          <w:rFonts w:hint="eastAsia" w:ascii="Times New Roman" w:hAnsi="Times New Roman"/>
          <w:color w:val="auto"/>
          <w:sz w:val="24"/>
          <w:lang w:val="en-US" w:eastAsia="zh-CN"/>
        </w:rPr>
        <w:t>经</w:t>
      </w:r>
      <w:r>
        <w:rPr>
          <w:rFonts w:hint="eastAsia"/>
          <w:color w:val="auto"/>
          <w:sz w:val="24"/>
          <w:lang w:val="en-US" w:eastAsia="zh-CN"/>
        </w:rPr>
        <w:t>收集</w:t>
      </w:r>
      <w:r>
        <w:rPr>
          <w:rFonts w:hint="eastAsia"/>
          <w:color w:val="auto"/>
          <w:sz w:val="24"/>
        </w:rPr>
        <w:t>后拉运到袁家固废处理场处理</w:t>
      </w:r>
      <w:r>
        <w:rPr>
          <w:rFonts w:hint="eastAsia" w:ascii="Times New Roman" w:hAnsi="Times New Roman"/>
          <w:color w:val="auto"/>
          <w:sz w:val="24"/>
          <w:lang w:val="en-US" w:eastAsia="zh-CN"/>
        </w:rPr>
        <w:t>；废油经收集后暂存于废油罐，送资质单位处理，不会对环境产生影响；生活垃圾交由当地环卫部门处理。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w:t>
      </w:r>
      <w:r>
        <w:rPr>
          <w:rFonts w:hint="eastAsia"/>
          <w:color w:val="auto"/>
          <w:sz w:val="24"/>
          <w:lang w:val="en-US" w:eastAsia="zh-CN"/>
        </w:rPr>
        <w:t>站场</w:t>
      </w:r>
      <w:r>
        <w:rPr>
          <w:rFonts w:hint="eastAsia" w:ascii="Times New Roman" w:hAnsi="Times New Roman"/>
          <w:color w:val="auto"/>
          <w:sz w:val="24"/>
          <w:lang w:val="en-US" w:eastAsia="zh-CN"/>
        </w:rPr>
        <w:t>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w:t>
      </w:r>
      <w:r>
        <w:rPr>
          <w:rFonts w:hint="eastAsia"/>
          <w:color w:val="auto"/>
          <w:sz w:val="24"/>
          <w:lang w:val="en-US" w:eastAsia="zh-CN"/>
        </w:rPr>
        <w:t>站场</w:t>
      </w:r>
      <w:r>
        <w:rPr>
          <w:rFonts w:hint="eastAsia" w:ascii="Times New Roman" w:hAnsi="Times New Roman"/>
          <w:color w:val="auto"/>
          <w:sz w:val="24"/>
          <w:lang w:val="en-US" w:eastAsia="zh-CN"/>
        </w:rPr>
        <w:t>废水泄漏及外溢、废水转运、废油转运等风险提出了有效的环境风险防范措施，其发生事故的概率极低；通过建立突发事故应急预案后，事故对环境的影响能降至最低限度。项目的环境风险达到可接受水平。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与当地规划相容，回注井选择合理可行。所采取的废气、废水、固体废物和噪声防治措施以及生态保护和恢复措施可行有效，风险防范措施可靠，贯彻了“清洁生产、总量控制、达标排放”原则。在施工期和营运期，认真落实报告提出的各项污染防治措施后，对周围环境不会造成污染影响。在落实风险防范措施和应急措施后，发生事故的概率低，环境风险能达到可以接受水平。</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从环境角度而言，无明显制约项目建设的环境因素，本项目拟选回注井建设是可行的。</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39" w:name="_Toc330632940"/>
      <w:bookmarkStart w:id="640" w:name="_Toc332916277"/>
      <w:bookmarkStart w:id="641" w:name="_Toc347139105"/>
      <w:bookmarkStart w:id="642" w:name="_Toc14561"/>
      <w:bookmarkStart w:id="643" w:name="_Toc467576584"/>
      <w:bookmarkStart w:id="644" w:name="_Toc14086"/>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39"/>
      <w:bookmarkEnd w:id="640"/>
      <w:bookmarkEnd w:id="641"/>
      <w:bookmarkEnd w:id="642"/>
      <w:bookmarkEnd w:id="643"/>
      <w:r>
        <w:rPr>
          <w:rFonts w:hint="eastAsia" w:cs="Times New Roman"/>
          <w:b/>
          <w:bCs/>
          <w:color w:val="auto"/>
          <w:kern w:val="2"/>
          <w:sz w:val="28"/>
          <w:szCs w:val="32"/>
          <w:lang w:val="en-US" w:eastAsia="zh-CN" w:bidi="ar-SA"/>
        </w:rPr>
        <w:t>意见</w:t>
      </w:r>
      <w:bookmarkEnd w:id="644"/>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202</w:t>
      </w:r>
      <w:r>
        <w:rPr>
          <w:rFonts w:hint="eastAsia"/>
          <w:color w:val="auto"/>
          <w:sz w:val="24"/>
          <w:lang w:val="en-US" w:eastAsia="zh-CN"/>
        </w:rPr>
        <w:t>2</w:t>
      </w:r>
      <w:r>
        <w:rPr>
          <w:rFonts w:hint="eastAsia" w:ascii="Times New Roman" w:hAnsi="Times New Roman"/>
          <w:color w:val="auto"/>
          <w:sz w:val="24"/>
          <w:lang w:val="en-US" w:eastAsia="zh-CN"/>
        </w:rPr>
        <w:t>年</w:t>
      </w:r>
      <w:r>
        <w:rPr>
          <w:rFonts w:hint="eastAsia"/>
          <w:color w:val="auto"/>
          <w:sz w:val="24"/>
          <w:lang w:val="en-US" w:eastAsia="zh-CN"/>
        </w:rPr>
        <w:t>10</w:t>
      </w:r>
      <w:r>
        <w:rPr>
          <w:rFonts w:hint="eastAsia" w:ascii="Times New Roman" w:hAnsi="Times New Roman"/>
          <w:color w:val="auto"/>
          <w:sz w:val="24"/>
          <w:lang w:val="en-US" w:eastAsia="zh-CN"/>
        </w:rPr>
        <w:t>月</w:t>
      </w:r>
      <w:r>
        <w:rPr>
          <w:rFonts w:hint="eastAsia"/>
          <w:color w:val="auto"/>
          <w:sz w:val="24"/>
          <w:lang w:val="en-US" w:eastAsia="zh-CN"/>
        </w:rPr>
        <w:t>27</w:t>
      </w:r>
      <w:r>
        <w:rPr>
          <w:rFonts w:hint="eastAsia" w:ascii="Times New Roman" w:hAnsi="Times New Roman"/>
          <w:color w:val="auto"/>
          <w:sz w:val="24"/>
          <w:lang w:val="en-US" w:eastAsia="zh-CN"/>
        </w:rPr>
        <w:t>日，由德阳市生态环境局以德环审批</w:t>
      </w:r>
      <w:r>
        <w:rPr>
          <w:rFonts w:hint="eastAsia" w:cs="Times New Roman"/>
          <w:snapToGrid w:val="0"/>
          <w:color w:val="auto"/>
          <w:kern w:val="24"/>
          <w:sz w:val="24"/>
          <w:szCs w:val="20"/>
          <w:lang w:val="en-US" w:eastAsia="zh-CN" w:bidi="ar-SA"/>
        </w:rPr>
        <w:t>****</w:t>
      </w:r>
      <w:r>
        <w:rPr>
          <w:rFonts w:hint="eastAsia" w:ascii="Times New Roman" w:hAnsi="Times New Roman"/>
          <w:color w:val="auto"/>
          <w:sz w:val="24"/>
          <w:lang w:val="en-US" w:eastAsia="zh-CN"/>
        </w:rPr>
        <w:t>号文对《关于中国石油化工股份有限公司西南油气分公司采气一厂</w:t>
      </w:r>
      <w:r>
        <w:rPr>
          <w:rFonts w:hint="eastAsia"/>
          <w:color w:val="auto"/>
          <w:sz w:val="24"/>
          <w:lang w:val="en-US" w:eastAsia="zh-CN"/>
        </w:rPr>
        <w:t>什邡104-1HF</w:t>
      </w:r>
      <w:r>
        <w:rPr>
          <w:rFonts w:hint="eastAsia" w:ascii="Times New Roman" w:hAnsi="Times New Roman"/>
          <w:color w:val="auto"/>
          <w:sz w:val="24"/>
          <w:lang w:val="en-US" w:eastAsia="zh-CN"/>
        </w:rPr>
        <w:t>回注站建设工程》予以批复，同意本工程的建设。</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bookmarkStart w:id="645" w:name="_Toc3616"/>
      <w:bookmarkStart w:id="646" w:name="_Toc9764_WPSOffice_Level1"/>
    </w:p>
    <w:p>
      <w:pPr>
        <w:pStyle w:val="6"/>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47" w:name="_Toc22597"/>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45"/>
      <w:bookmarkEnd w:id="646"/>
      <w:bookmarkEnd w:id="647"/>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48" w:name="_Toc2265"/>
      <w:bookmarkStart w:id="649" w:name="_Toc25997"/>
      <w:bookmarkStart w:id="650" w:name="_Toc14516_WPSOffice_Level2"/>
      <w:bookmarkStart w:id="651" w:name="_Toc467576597"/>
      <w:bookmarkStart w:id="652" w:name="_Toc29329"/>
      <w:r>
        <w:rPr>
          <w:rFonts w:hint="eastAsia" w:ascii="Times New Roman" w:hAnsi="Times New Roman"/>
          <w:color w:val="auto"/>
          <w:sz w:val="24"/>
          <w:lang w:val="en-US" w:eastAsia="zh-CN"/>
        </w:rPr>
        <w:t>按照</w:t>
      </w:r>
      <w:r>
        <w:rPr>
          <w:rFonts w:hint="eastAsia"/>
          <w:color w:val="auto"/>
          <w:sz w:val="24"/>
          <w:lang w:val="en-US" w:eastAsia="zh-CN"/>
        </w:rPr>
        <w:t>什邡104-1HF</w:t>
      </w:r>
      <w:r>
        <w:rPr>
          <w:rFonts w:hint="eastAsia" w:ascii="Times New Roman" w:hAnsi="Times New Roman"/>
          <w:color w:val="auto"/>
          <w:sz w:val="24"/>
          <w:lang w:val="en-US" w:eastAsia="zh-CN"/>
        </w:rPr>
        <w:t>回注</w:t>
      </w:r>
      <w:r>
        <w:rPr>
          <w:rFonts w:hint="eastAsia"/>
          <w:color w:val="auto"/>
          <w:sz w:val="24"/>
          <w:lang w:val="en-US" w:eastAsia="zh-CN"/>
        </w:rPr>
        <w:t>站建设</w:t>
      </w:r>
      <w:r>
        <w:rPr>
          <w:rFonts w:hint="eastAsia" w:ascii="Times New Roman" w:hAnsi="Times New Roman"/>
          <w:color w:val="auto"/>
          <w:sz w:val="24"/>
          <w:lang w:val="en-US" w:eastAsia="zh-CN"/>
        </w:rPr>
        <w:t>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48"/>
      <w:bookmarkEnd w:id="649"/>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7"/>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53" w:name="_Toc27003"/>
      <w:bookmarkStart w:id="654" w:name="_Toc22164"/>
      <w:r>
        <w:rPr>
          <w:rFonts w:hint="eastAsia" w:ascii="Times New Roman" w:hAnsi="Times New Roman" w:cs="Times New Roman"/>
          <w:color w:val="auto"/>
          <w:lang w:val="en-US" w:eastAsia="zh-CN"/>
        </w:rPr>
        <w:t>5.1 环境保护措施落实情况</w:t>
      </w:r>
      <w:bookmarkEnd w:id="653"/>
      <w:bookmarkEnd w:id="654"/>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1、施工期</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本项目依托什邡104-1HF井场建设，修建了集水池、围堰等设施，采取了分区防渗以及地表径流收集等措施。各池体进行防腐防渗处理，废</w:t>
      </w:r>
      <w:r>
        <w:rPr>
          <w:rFonts w:hint="eastAsia" w:ascii="Times New Roman" w:hAnsi="Times New Roman"/>
          <w:color w:val="auto"/>
          <w:sz w:val="24"/>
          <w:lang w:val="en-US" w:eastAsia="zh-CN"/>
        </w:rPr>
        <w:t>水池、围堰均采用P8抗渗混凝土浇筑，</w:t>
      </w:r>
      <w:r>
        <w:rPr>
          <w:rFonts w:hint="eastAsia"/>
          <w:color w:val="auto"/>
          <w:sz w:val="24"/>
          <w:lang w:val="en-US" w:eastAsia="zh-CN"/>
        </w:rPr>
        <w:t>表面</w:t>
      </w:r>
      <w:r>
        <w:rPr>
          <w:rFonts w:hint="eastAsia" w:ascii="Times New Roman" w:hAnsi="Times New Roman"/>
          <w:color w:val="auto"/>
          <w:sz w:val="24"/>
          <w:lang w:val="en-US" w:eastAsia="zh-CN"/>
        </w:rPr>
        <w:t>采用防水砂浆抹面，堰壁刷防腐漆</w:t>
      </w:r>
      <w:r>
        <w:rPr>
          <w:rFonts w:hint="eastAsia"/>
          <w:color w:val="auto"/>
          <w:sz w:val="24"/>
          <w:lang w:val="en-US" w:eastAsia="zh-CN"/>
        </w:rPr>
        <w:t>。</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施工期修建设备基础、污水池等产生的土石方，均在站场内和道路综合利用，无弃方。</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lang w:val="en-US" w:eastAsia="zh-CN"/>
        </w:rPr>
        <w:t>①水体污染防治措施。试压废水主要污染物为SS，暂存于收</w:t>
      </w:r>
      <w:r>
        <w:rPr>
          <w:rFonts w:hint="eastAsia" w:ascii="Times New Roman" w:hAnsi="Times New Roman"/>
          <w:color w:val="auto"/>
          <w:sz w:val="24"/>
          <w:lang w:val="en-US" w:eastAsia="zh-CN"/>
        </w:rPr>
        <w:t>集罐，回注于本项目，不外排；生活废水依托站内已有化粪池收集后，</w:t>
      </w:r>
      <w:r>
        <w:rPr>
          <w:rFonts w:hint="default" w:ascii="Times New Roman" w:hAnsi="Times New Roman"/>
          <w:color w:val="auto"/>
          <w:sz w:val="24"/>
          <w:lang w:val="en-US" w:eastAsia="zh-CN"/>
        </w:rPr>
        <w:t>定期由罐车运至</w:t>
      </w:r>
      <w:r>
        <w:rPr>
          <w:rFonts w:hint="eastAsia" w:ascii="Times New Roman" w:hAnsi="Times New Roman"/>
          <w:color w:val="auto"/>
          <w:sz w:val="24"/>
          <w:lang w:val="zh-CN" w:eastAsia="zh-CN"/>
        </w:rPr>
        <w:t>广汉市金轮镇污水处理站</w:t>
      </w:r>
      <w:r>
        <w:rPr>
          <w:rFonts w:hint="eastAsia" w:ascii="Times New Roman" w:hAnsi="Times New Roman"/>
          <w:color w:val="auto"/>
          <w:sz w:val="24"/>
          <w:lang w:val="en-US" w:eastAsia="zh-CN"/>
        </w:rPr>
        <w:t>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②废气污染防治。施工扬尘通过加强施工管理，洒水抑尘。机械废气自由扩散。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③噪声污染防治。主要为机械噪</w:t>
      </w:r>
      <w:r>
        <w:rPr>
          <w:rFonts w:hint="eastAsia"/>
          <w:color w:val="auto"/>
          <w:sz w:val="24"/>
          <w:lang w:val="en-US" w:eastAsia="zh-CN"/>
        </w:rPr>
        <w:t>声，通过加强管理，合理安排施工时间，禁止夜间施工，同时与周边居民加强沟通和协调，随施工结束而消失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中产生的建筑垃圾由施工方统一收集清运</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b/>
          <w:bCs/>
          <w:color w:val="auto"/>
          <w:sz w:val="24"/>
          <w:lang w:val="en-US" w:eastAsia="zh-CN"/>
        </w:rPr>
      </w:pPr>
      <w:r>
        <w:rPr>
          <w:rFonts w:hint="eastAsia"/>
          <w:b/>
          <w:bCs/>
          <w:color w:val="auto"/>
          <w:sz w:val="24"/>
          <w:lang w:val="en-US" w:eastAsia="zh-CN"/>
        </w:rPr>
        <w:t>2、营运期</w:t>
      </w:r>
    </w:p>
    <w:bookmarkEnd w:id="650"/>
    <w:bookmarkEnd w:id="651"/>
    <w:bookmarkEnd w:id="652"/>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pPr>
      <w:r>
        <w:rPr>
          <w:rFonts w:hint="eastAsia" w:ascii="Times New Roman" w:hAnsi="Times New Roman"/>
          <w:color w:val="auto"/>
          <w:sz w:val="24"/>
          <w:lang w:val="en-US" w:eastAsia="zh-CN"/>
        </w:rPr>
        <w:t>本项目</w:t>
      </w:r>
      <w:r>
        <w:rPr>
          <w:rFonts w:hint="eastAsia"/>
          <w:color w:val="auto"/>
          <w:sz w:val="24"/>
          <w:lang w:val="en-US" w:eastAsia="zh-CN"/>
        </w:rPr>
        <w:t>回注站</w:t>
      </w:r>
      <w:r>
        <w:rPr>
          <w:rFonts w:hint="eastAsia" w:ascii="Times New Roman" w:hAnsi="Times New Roman"/>
          <w:color w:val="auto"/>
          <w:sz w:val="24"/>
          <w:lang w:val="en-US" w:eastAsia="zh-CN"/>
        </w:rPr>
        <w:t>按照设计要求进行建设和平面布置，修建了</w:t>
      </w:r>
      <w:r>
        <w:rPr>
          <w:rFonts w:hint="eastAsia"/>
          <w:color w:val="auto"/>
          <w:sz w:val="24"/>
          <w:lang w:val="en-US" w:eastAsia="zh-CN"/>
        </w:rPr>
        <w:t>污水池和罐区</w:t>
      </w:r>
      <w:r>
        <w:rPr>
          <w:rFonts w:hint="eastAsia" w:ascii="Times New Roman" w:hAnsi="Times New Roman"/>
          <w:color w:val="auto"/>
          <w:sz w:val="24"/>
          <w:lang w:val="en-US" w:eastAsia="zh-CN"/>
        </w:rPr>
        <w:t>围堰，并作了防渗防</w:t>
      </w:r>
      <w:r>
        <w:rPr>
          <w:rFonts w:hint="eastAsia"/>
          <w:color w:val="auto"/>
          <w:sz w:val="24"/>
          <w:lang w:val="en-US" w:eastAsia="zh-CN"/>
        </w:rPr>
        <w:t>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pPr>
      <w:r>
        <w:rPr>
          <w:rFonts w:hint="eastAsia"/>
          <w:color w:val="auto"/>
          <w:sz w:val="24"/>
          <w:lang w:val="en-US" w:eastAsia="zh-CN"/>
        </w:rPr>
        <w:t>①水体污染防治措施。本项目进行了分区分级防渗，回注水与目的层地层水配伍型好，目的层封隔性和相容性好，吸收性强，不会串层，不会造成地下水污染影响。</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lang w:val="en-US" w:eastAsia="zh-CN"/>
        </w:rPr>
        <w:t>项目营运期废水主要为</w:t>
      </w:r>
      <w:r>
        <w:rPr>
          <w:rFonts w:hint="eastAsia"/>
          <w:color w:val="auto"/>
          <w:sz w:val="24"/>
          <w:lang w:val="zh-CN" w:eastAsia="zh-CN"/>
        </w:rPr>
        <w:t>各橇块滴漏污水、水罐排空、回注泵的小循环回流和超压放空，设备检修及冲洗废水、生活废水</w:t>
      </w:r>
      <w:r>
        <w:rPr>
          <w:rFonts w:hint="eastAsia"/>
          <w:color w:val="auto"/>
          <w:sz w:val="24"/>
          <w:lang w:val="en-US" w:eastAsia="zh-CN"/>
        </w:rPr>
        <w:t>。</w:t>
      </w:r>
      <w:r>
        <w:rPr>
          <w:rFonts w:hint="eastAsia"/>
          <w:color w:val="auto"/>
          <w:sz w:val="24"/>
          <w:lang w:val="zh-CN" w:eastAsia="zh-CN"/>
        </w:rPr>
        <w:t>各橇块滴漏污水、水罐排空、回注泵的小循环回流和超压放空，设备检修及冲洗废水</w:t>
      </w:r>
      <w:r>
        <w:rPr>
          <w:rFonts w:hint="eastAsia"/>
          <w:color w:val="auto"/>
          <w:sz w:val="24"/>
          <w:lang w:val="en-US" w:eastAsia="zh-CN"/>
        </w:rPr>
        <w:t>通过已</w:t>
      </w:r>
      <w:r>
        <w:rPr>
          <w:rFonts w:hint="eastAsia" w:ascii="Times New Roman" w:hAnsi="Times New Roman"/>
          <w:color w:val="auto"/>
          <w:sz w:val="24"/>
          <w:lang w:val="en-US" w:eastAsia="zh-CN"/>
        </w:rPr>
        <w:t>建集水池收集后，用罐车拉运至袁家污水站处理；生活污水依托站内已有化粪池收集后，拉运至</w:t>
      </w:r>
      <w:r>
        <w:rPr>
          <w:rFonts w:hint="eastAsia" w:ascii="Times New Roman" w:hAnsi="Times New Roman"/>
          <w:color w:val="auto"/>
          <w:sz w:val="24"/>
          <w:lang w:val="zh-CN" w:eastAsia="zh-CN"/>
        </w:rPr>
        <w:t>广汉市金轮镇污水处理站处理</w:t>
      </w:r>
      <w:r>
        <w:rPr>
          <w:rFonts w:hint="eastAsia" w:ascii="Times New Roman" w:hAnsi="Times New Roman"/>
          <w:color w:val="auto"/>
          <w:sz w:val="24"/>
          <w:lang w:val="en-US" w:eastAsia="zh-CN"/>
        </w:rPr>
        <w:t>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eastAsia="宋体"/>
          <w:color w:val="auto"/>
          <w:sz w:val="24"/>
          <w:lang w:val="en-US" w:eastAsia="zh-CN"/>
        </w:rPr>
      </w:pPr>
      <w:r>
        <w:rPr>
          <w:rFonts w:hint="eastAsia"/>
          <w:color w:val="auto"/>
          <w:sz w:val="24"/>
          <w:lang w:val="en-US" w:eastAsia="zh-CN"/>
        </w:rPr>
        <w:t>②废气污染防治。项目营运期废气主要为接收罐中回注水挥发的少量有机废气。回注水运至回注站前经袁家和齐福污水处理站处理，根据袁家和齐福污水处理站提供的回注水检测结果，挥发性有机物无组织废气满足相关标准周界外浓度限值要求；本项目回注水挥发性有机物自然散排</w:t>
      </w:r>
      <w:r>
        <w:rPr>
          <w:rFonts w:hint="eastAsia" w:eastAsia="宋体" w:cstheme="minorHAnsi"/>
          <w:color w:val="auto"/>
          <w:sz w:val="24"/>
          <w:szCs w:val="24"/>
          <w:lang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pPr>
      <w:r>
        <w:rPr>
          <w:rFonts w:hint="eastAsia" w:ascii="Times New Roman" w:hAnsi="Times New Roman"/>
          <w:color w:val="auto"/>
          <w:sz w:val="24"/>
          <w:lang w:val="en-US" w:eastAsia="zh-CN"/>
        </w:rPr>
        <w:t>③噪声防治措施。</w:t>
      </w:r>
      <w:r>
        <w:rPr>
          <w:rFonts w:hint="eastAsia"/>
          <w:color w:val="auto"/>
          <w:sz w:val="24"/>
          <w:lang w:val="en-US" w:eastAsia="zh-CN"/>
        </w:rPr>
        <w:t>主要为设备运行噪声。项目按照设计进行了平面布置，选用高效低噪声设备，</w:t>
      </w:r>
      <w:r>
        <w:rPr>
          <w:rFonts w:hint="eastAsia" w:ascii="Times New Roman" w:hAnsi="Times New Roman"/>
          <w:color w:val="auto"/>
          <w:sz w:val="24"/>
          <w:lang w:val="en-US" w:eastAsia="zh-CN"/>
        </w:rPr>
        <w:t>通过</w:t>
      </w:r>
      <w:r>
        <w:rPr>
          <w:rFonts w:hint="eastAsia"/>
          <w:color w:val="auto"/>
          <w:sz w:val="24"/>
          <w:lang w:val="en-US" w:eastAsia="zh-CN"/>
        </w:rPr>
        <w:t>基础减震，修建了隔声泵房，站场四周设2.5m高实体围墙进行隔声，夜间不生产，通过与当地村民加强沟</w:t>
      </w:r>
      <w:r>
        <w:rPr>
          <w:rFonts w:hint="eastAsia" w:ascii="Times New Roman" w:hAnsi="Times New Roman"/>
          <w:color w:val="auto"/>
          <w:sz w:val="24"/>
          <w:lang w:val="en-US" w:eastAsia="zh-CN"/>
        </w:rPr>
        <w:t>通，</w:t>
      </w:r>
      <w:r>
        <w:rPr>
          <w:rFonts w:hint="eastAsia"/>
          <w:color w:val="auto"/>
          <w:sz w:val="24"/>
          <w:lang w:val="en-US" w:eastAsia="zh-CN"/>
        </w:rPr>
        <w:t>有效降低噪声对周边环境的影响。</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pPr>
      <w:r>
        <w:rPr>
          <w:rFonts w:hint="eastAsia"/>
          <w:color w:val="auto"/>
          <w:sz w:val="24"/>
          <w:lang w:val="en-US" w:eastAsia="zh-CN"/>
        </w:rPr>
        <w:t>④固废防治措施。主要为污水池污泥、检修废渣、生活垃圾。本项目污水池污泥和检修废渣集中收集后送袁家固废处理场处理；生活垃圾依托站内已有垃圾桶收集后交当地环卫部门处理。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pPr>
      <w:r>
        <w:rPr>
          <w:rFonts w:hint="eastAsia"/>
          <w:color w:val="auto"/>
          <w:sz w:val="24"/>
          <w:lang w:val="en-US" w:eastAsia="zh-CN"/>
        </w:rPr>
        <w:t>⑤废油。经废油桶集中收集后，暂存于孝蓬101回注站危废暂存间，交由四川绿艺华福石化科技有限公司单位回收处理。</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3</w:t>
      </w:r>
      <w:r>
        <w:rPr>
          <w:rFonts w:hint="eastAsia" w:ascii="Times New Roman" w:hAnsi="Times New Roman"/>
          <w:b/>
          <w:bCs/>
          <w:color w:val="auto"/>
          <w:sz w:val="24"/>
          <w:lang w:val="en-US" w:eastAsia="zh-CN"/>
        </w:rPr>
        <w:t>、其它环保设施及措施</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lang w:val="en-US" w:eastAsia="zh-CN"/>
        </w:rPr>
        <w:t>（1）</w:t>
      </w:r>
      <w:r>
        <w:rPr>
          <w:rFonts w:hint="eastAsia" w:ascii="Times New Roman" w:hAnsi="Times New Roman"/>
          <w:color w:val="auto"/>
          <w:sz w:val="24"/>
          <w:lang w:val="en-US" w:eastAsia="zh-CN"/>
        </w:rPr>
        <w:t>防渗处理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本项目按照环评及批复要求设置有截排水沟、集水池和罐区围堰等，污水池和罐区围堰按照设计图纸要求进行了防渗处理。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回注区截排水沟：采用</w:t>
      </w:r>
      <w:r>
        <w:rPr>
          <w:rFonts w:hint="eastAsia" w:ascii="Times New Roman" w:hAnsi="Times New Roman" w:cs="Times New Roman"/>
          <w:color w:val="auto"/>
          <w:sz w:val="24"/>
          <w:szCs w:val="24"/>
          <w:lang w:val="en-US" w:eastAsia="zh-CN"/>
        </w:rPr>
        <w:t>P8抗渗砼+</w:t>
      </w:r>
      <w:r>
        <w:rPr>
          <w:rFonts w:hint="eastAsia" w:ascii="Times New Roman" w:hAnsi="Times New Roman"/>
          <w:color w:val="auto"/>
          <w:sz w:val="24"/>
          <w:lang w:val="en-US" w:eastAsia="zh-CN"/>
        </w:rPr>
        <w:t>25mm厚3%防水砂浆抹面</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集水池：注水泵房处集水池池体采用C30（抗渗等级P8）抗渗混凝土浇筑，池内壁采用25mm厚3%防水砂浆抹面。喂水泵房处集水池池体采用C25（抗渗等级P8）抗渗混凝土浇筑，池内壁采用20mm厚M20防水砂浆抹面。</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围堰：罐区地面</w:t>
      </w:r>
      <w:r>
        <w:rPr>
          <w:rFonts w:hint="eastAsia"/>
          <w:color w:val="auto"/>
          <w:sz w:val="24"/>
          <w:lang w:val="en-US" w:eastAsia="zh-CN"/>
        </w:rPr>
        <w:t>和围堰</w:t>
      </w:r>
      <w:r>
        <w:rPr>
          <w:rFonts w:hint="eastAsia" w:ascii="Times New Roman" w:hAnsi="Times New Roman"/>
          <w:color w:val="auto"/>
          <w:sz w:val="24"/>
          <w:lang w:val="en-US" w:eastAsia="zh-CN"/>
        </w:rPr>
        <w:t>采用C25（抗渗等级P8）防渗</w:t>
      </w:r>
      <w:r>
        <w:rPr>
          <w:rFonts w:hint="eastAsia"/>
          <w:color w:val="auto"/>
          <w:sz w:val="24"/>
          <w:lang w:val="en-US" w:eastAsia="zh-CN"/>
        </w:rPr>
        <w:t>混凝土浇筑，</w:t>
      </w:r>
      <w:r>
        <w:rPr>
          <w:rFonts w:hint="eastAsia" w:ascii="Times New Roman" w:hAnsi="Times New Roman"/>
          <w:color w:val="auto"/>
          <w:sz w:val="24"/>
          <w:lang w:val="en-US" w:eastAsia="zh-CN"/>
        </w:rPr>
        <w:t>底板采用</w:t>
      </w:r>
      <w:r>
        <w:rPr>
          <w:rFonts w:hint="eastAsia"/>
          <w:color w:val="auto"/>
          <w:sz w:val="24"/>
          <w:lang w:val="en-US" w:eastAsia="zh-CN"/>
        </w:rPr>
        <w:t>采用</w:t>
      </w:r>
      <w:r>
        <w:rPr>
          <w:rFonts w:hint="eastAsia" w:ascii="Times New Roman" w:hAnsi="Times New Roman"/>
          <w:color w:val="auto"/>
          <w:sz w:val="24"/>
          <w:lang w:val="en-US" w:eastAsia="zh-CN"/>
        </w:rPr>
        <w:t>20mm厚</w:t>
      </w:r>
      <w:r>
        <w:rPr>
          <w:rFonts w:hint="eastAsia"/>
          <w:color w:val="auto"/>
          <w:sz w:val="24"/>
          <w:lang w:val="en-US" w:eastAsia="zh-CN"/>
        </w:rPr>
        <w:t xml:space="preserve">DW </w:t>
      </w:r>
      <w:r>
        <w:rPr>
          <w:rFonts w:hint="eastAsia" w:ascii="Times New Roman" w:hAnsi="Times New Roman"/>
          <w:color w:val="auto"/>
          <w:sz w:val="24"/>
          <w:lang w:val="en-US" w:eastAsia="zh-CN"/>
        </w:rPr>
        <w:t>M20防水砂浆抹面，围堰壁</w:t>
      </w:r>
      <w:r>
        <w:rPr>
          <w:rFonts w:hint="eastAsia"/>
          <w:color w:val="auto"/>
          <w:sz w:val="24"/>
          <w:lang w:val="en-US" w:eastAsia="zh-CN"/>
        </w:rPr>
        <w:t>外露表面采用</w:t>
      </w:r>
      <w:r>
        <w:rPr>
          <w:rFonts w:hint="eastAsia" w:ascii="Times New Roman" w:hAnsi="Times New Roman"/>
          <w:color w:val="auto"/>
          <w:sz w:val="24"/>
          <w:lang w:val="en-US" w:eastAsia="zh-CN"/>
        </w:rPr>
        <w:t>20mm厚</w:t>
      </w:r>
      <w:r>
        <w:rPr>
          <w:rFonts w:hint="eastAsia"/>
          <w:color w:val="auto"/>
          <w:sz w:val="24"/>
          <w:lang w:val="en-US" w:eastAsia="zh-CN"/>
        </w:rPr>
        <w:t xml:space="preserve">DP </w:t>
      </w:r>
      <w:r>
        <w:rPr>
          <w:rFonts w:hint="eastAsia" w:ascii="Times New Roman" w:hAnsi="Times New Roman"/>
          <w:color w:val="auto"/>
          <w:sz w:val="24"/>
          <w:lang w:val="en-US" w:eastAsia="zh-CN"/>
        </w:rPr>
        <w:t>M20防水砂浆抹面</w:t>
      </w:r>
      <w:r>
        <w:rPr>
          <w:rFonts w:hint="eastAsia"/>
          <w:color w:val="auto"/>
          <w:sz w:val="24"/>
          <w:lang w:val="en-US" w:eastAsia="zh-CN"/>
        </w:rPr>
        <w:t>后</w:t>
      </w:r>
      <w:r>
        <w:rPr>
          <w:rFonts w:hint="eastAsia" w:ascii="Times New Roman" w:hAnsi="Times New Roman"/>
          <w:color w:val="auto"/>
          <w:sz w:val="24"/>
          <w:lang w:val="en-US" w:eastAsia="zh-CN"/>
        </w:rPr>
        <w:t>，</w:t>
      </w:r>
      <w:r>
        <w:rPr>
          <w:rFonts w:hint="eastAsia"/>
          <w:color w:val="auto"/>
          <w:sz w:val="24"/>
          <w:lang w:val="en-US" w:eastAsia="zh-CN"/>
        </w:rPr>
        <w:t>并刷</w:t>
      </w:r>
      <w:r>
        <w:rPr>
          <w:rFonts w:hint="eastAsia" w:ascii="Times New Roman" w:hAnsi="Times New Roman"/>
          <w:color w:val="auto"/>
          <w:sz w:val="24"/>
          <w:lang w:val="en-US" w:eastAsia="zh-CN"/>
        </w:rPr>
        <w:t>防腐漆，并作渗漏试验。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lang w:val="en-US" w:eastAsia="zh-CN"/>
        </w:rPr>
        <w:t>（2）</w:t>
      </w:r>
      <w:r>
        <w:rPr>
          <w:rFonts w:hint="eastAsia" w:ascii="Times New Roman" w:hAnsi="Times New Roman"/>
          <w:color w:val="auto"/>
          <w:sz w:val="24"/>
          <w:lang w:val="en-US" w:eastAsia="zh-CN"/>
        </w:rPr>
        <w:t>地下水跟踪监测井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结合环评文件</w:t>
      </w:r>
      <w:r>
        <w:rPr>
          <w:rFonts w:hint="eastAsia"/>
          <w:color w:val="auto"/>
          <w:sz w:val="24"/>
          <w:lang w:val="en-US" w:eastAsia="zh-CN"/>
        </w:rPr>
        <w:t>和地下水环境影响专题</w:t>
      </w:r>
      <w:r>
        <w:rPr>
          <w:rFonts w:hint="eastAsia" w:ascii="Times New Roman" w:hAnsi="Times New Roman"/>
          <w:color w:val="auto"/>
          <w:sz w:val="24"/>
          <w:lang w:val="en-US" w:eastAsia="zh-CN"/>
        </w:rPr>
        <w:t>报告要求，本项目地下水环境跟踪监测计划布设</w:t>
      </w:r>
      <w:r>
        <w:rPr>
          <w:rFonts w:hint="eastAsia"/>
          <w:color w:val="auto"/>
          <w:sz w:val="24"/>
          <w:lang w:val="en-US" w:eastAsia="zh-CN"/>
        </w:rPr>
        <w:t>3</w:t>
      </w:r>
      <w:r>
        <w:rPr>
          <w:rFonts w:hint="eastAsia" w:ascii="Times New Roman" w:hAnsi="Times New Roman"/>
          <w:color w:val="auto"/>
          <w:sz w:val="24"/>
          <w:lang w:val="en-US" w:eastAsia="zh-CN"/>
        </w:rPr>
        <w:t>个水质跟踪监测点，监测点位布设及内容如下表：</w:t>
      </w:r>
    </w:p>
    <w:p>
      <w:pPr>
        <w:pStyle w:val="15"/>
        <w:widowControl w:val="0"/>
        <w:kinsoku/>
        <w:overflowPunct/>
        <w:topLinePunct w:val="0"/>
        <w:bidi w:val="0"/>
        <w:spacing w:line="360" w:lineRule="auto"/>
        <w:jc w:val="center"/>
        <w:textAlignment w:val="auto"/>
        <w:rPr>
          <w:rFonts w:hint="eastAsia" w:cs="Times New Roman"/>
          <w:b w:val="0"/>
          <w:bCs w:val="0"/>
          <w:color w:val="auto"/>
          <w:kern w:val="2"/>
          <w:sz w:val="21"/>
          <w:szCs w:val="21"/>
          <w:lang w:val="en-US" w:eastAsia="zh-CN" w:bidi="ar-SA"/>
        </w:rPr>
      </w:pPr>
      <w:r>
        <w:rPr>
          <w:rFonts w:ascii="Times New Roman" w:hAnsi="Times New Roman" w:cs="Times New Roman" w:eastAsiaTheme="minorEastAsia"/>
          <w:b w:val="0"/>
          <w:bCs w:val="0"/>
          <w:color w:val="auto"/>
          <w:kern w:val="2"/>
          <w:sz w:val="21"/>
          <w:szCs w:val="21"/>
          <w:lang w:val="en-US" w:eastAsia="zh-CN" w:bidi="ar-SA"/>
        </w:rPr>
        <w:t>表</w:t>
      </w:r>
      <w:r>
        <w:rPr>
          <w:rFonts w:hint="eastAsia" w:cs="Times New Roman"/>
          <w:b w:val="0"/>
          <w:bCs w:val="0"/>
          <w:color w:val="auto"/>
          <w:kern w:val="2"/>
          <w:sz w:val="21"/>
          <w:szCs w:val="21"/>
          <w:lang w:val="en-US" w:eastAsia="zh-CN" w:bidi="ar-SA"/>
        </w:rPr>
        <w:t>5</w:t>
      </w:r>
      <w:r>
        <w:rPr>
          <w:rFonts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hint="eastAsia"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ascii="Times New Roman" w:hAnsi="Times New Roman" w:cs="Times New Roman" w:eastAsiaTheme="minorEastAsia"/>
          <w:b w:val="0"/>
          <w:bCs w:val="0"/>
          <w:color w:val="auto"/>
          <w:kern w:val="2"/>
          <w:sz w:val="21"/>
          <w:szCs w:val="21"/>
          <w:lang w:val="en-US" w:eastAsia="zh-CN" w:bidi="ar-SA"/>
        </w:rPr>
        <w:t xml:space="preserve">  </w:t>
      </w:r>
      <w:r>
        <w:rPr>
          <w:rFonts w:hint="eastAsia" w:ascii="Times New Roman" w:hAnsi="Times New Roman" w:cs="Times New Roman" w:eastAsiaTheme="minorEastAsia"/>
          <w:b w:val="0"/>
          <w:bCs w:val="0"/>
          <w:color w:val="auto"/>
          <w:kern w:val="2"/>
          <w:sz w:val="21"/>
          <w:szCs w:val="21"/>
          <w:lang w:val="en-US" w:eastAsia="zh-CN" w:bidi="ar-SA"/>
        </w:rPr>
        <w:t>地下水水质跟踪监测</w:t>
      </w:r>
      <w:r>
        <w:rPr>
          <w:rFonts w:hint="eastAsia" w:cs="Times New Roman"/>
          <w:b w:val="0"/>
          <w:bCs w:val="0"/>
          <w:color w:val="auto"/>
          <w:kern w:val="2"/>
          <w:sz w:val="21"/>
          <w:szCs w:val="21"/>
          <w:lang w:val="en-US" w:eastAsia="zh-CN" w:bidi="ar-SA"/>
        </w:rPr>
        <w:t>内容</w:t>
      </w:r>
    </w:p>
    <w:tbl>
      <w:tblPr>
        <w:tblStyle w:val="28"/>
        <w:tblW w:w="8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381"/>
        <w:gridCol w:w="1701"/>
        <w:gridCol w:w="283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编号</w:t>
            </w:r>
          </w:p>
        </w:tc>
        <w:tc>
          <w:tcPr>
            <w:tcW w:w="2381"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1701"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监测功能</w:t>
            </w:r>
          </w:p>
        </w:tc>
        <w:tc>
          <w:tcPr>
            <w:tcW w:w="2835"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1134"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cs="Times New Roman"/>
                <w:bCs/>
                <w:color w:val="auto"/>
                <w:sz w:val="21"/>
                <w:szCs w:val="21"/>
              </w:rPr>
              <w:t>S01</w:t>
            </w:r>
          </w:p>
        </w:tc>
        <w:tc>
          <w:tcPr>
            <w:tcW w:w="2381"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cs="Times New Roman"/>
                <w:color w:val="auto"/>
                <w:sz w:val="21"/>
                <w:szCs w:val="21"/>
              </w:rPr>
              <w:t>项目北侧地下水上游</w:t>
            </w:r>
          </w:p>
        </w:tc>
        <w:tc>
          <w:tcPr>
            <w:tcW w:w="1701"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背景值监测井</w:t>
            </w:r>
          </w:p>
        </w:tc>
        <w:tc>
          <w:tcPr>
            <w:tcW w:w="2835" w:type="dxa"/>
            <w:vMerge w:val="restart"/>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cs="Times New Roman"/>
                <w:color w:val="auto"/>
                <w:sz w:val="21"/>
                <w:szCs w:val="21"/>
              </w:rPr>
              <w:t>pH、总硬度（以CaCO3计）、溶解性总固体、硫酸盐、氯化物、铁、锰、挥发性酚类、耗氧量、氨氮硫化物、钠、亚硝酸盐、硝酸盐、氰化物、氟化物、汞、砷、镉、铬（六价）、铅、总大肠菌群、细菌总数、石油类</w:t>
            </w:r>
          </w:p>
        </w:tc>
        <w:tc>
          <w:tcPr>
            <w:tcW w:w="1134" w:type="dxa"/>
            <w:vMerge w:val="restart"/>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cs="Times New Roman"/>
                <w:bCs/>
                <w:color w:val="auto"/>
                <w:sz w:val="21"/>
                <w:szCs w:val="21"/>
              </w:rPr>
              <w:t>每半年一次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cs="Times New Roman"/>
                <w:bCs/>
                <w:color w:val="auto"/>
                <w:sz w:val="21"/>
                <w:szCs w:val="21"/>
              </w:rPr>
              <w:t>S02</w:t>
            </w:r>
          </w:p>
        </w:tc>
        <w:tc>
          <w:tcPr>
            <w:tcW w:w="2381"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cs="Times New Roman"/>
                <w:color w:val="auto"/>
                <w:sz w:val="21"/>
                <w:szCs w:val="21"/>
              </w:rPr>
              <w:t>项目场地内地下水下游</w:t>
            </w:r>
          </w:p>
        </w:tc>
        <w:tc>
          <w:tcPr>
            <w:tcW w:w="1701"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扩散</w:t>
            </w:r>
            <w:r>
              <w:rPr>
                <w:rFonts w:hint="default" w:ascii="Times New Roman" w:hAnsi="Times New Roman" w:eastAsia="宋体" w:cs="Times New Roman"/>
                <w:color w:val="auto"/>
                <w:sz w:val="21"/>
                <w:szCs w:val="21"/>
                <w:vertAlign w:val="baseline"/>
                <w:lang w:val="en-US" w:eastAsia="zh-CN"/>
              </w:rPr>
              <w:t>监测井</w:t>
            </w:r>
          </w:p>
        </w:tc>
        <w:tc>
          <w:tcPr>
            <w:tcW w:w="2835" w:type="dxa"/>
            <w:vMerge w:val="continue"/>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1134" w:type="dxa"/>
            <w:vMerge w:val="continue"/>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cs="Times New Roman"/>
                <w:bCs/>
                <w:color w:val="auto"/>
                <w:sz w:val="21"/>
                <w:szCs w:val="21"/>
              </w:rPr>
              <w:t>S03</w:t>
            </w:r>
          </w:p>
        </w:tc>
        <w:tc>
          <w:tcPr>
            <w:tcW w:w="2381" w:type="dxa"/>
            <w:vAlign w:val="center"/>
          </w:tcPr>
          <w:p>
            <w:pPr>
              <w:adjustRightInd w:val="0"/>
              <w:snapToGrid w:val="0"/>
              <w:spacing w:after="31" w:afterLines="10"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cs="Times New Roman"/>
                <w:color w:val="auto"/>
                <w:sz w:val="21"/>
                <w:szCs w:val="21"/>
              </w:rPr>
              <w:t>项目南侧地下水下游</w:t>
            </w:r>
          </w:p>
        </w:tc>
        <w:tc>
          <w:tcPr>
            <w:tcW w:w="1701" w:type="dxa"/>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污染监测井</w:t>
            </w:r>
          </w:p>
        </w:tc>
        <w:tc>
          <w:tcPr>
            <w:tcW w:w="2835" w:type="dxa"/>
            <w:vMerge w:val="continue"/>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1134" w:type="dxa"/>
            <w:vMerge w:val="continue"/>
            <w:vAlign w:val="center"/>
          </w:tcPr>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r>
    </w:tbl>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color w:val="auto"/>
          <w:sz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1-2</w:t>
      </w:r>
      <w:r>
        <w:rPr>
          <w:rFonts w:cs="Times New Roman"/>
          <w:b w:val="0"/>
          <w:bCs w:val="0"/>
          <w:color w:val="auto"/>
          <w:sz w:val="21"/>
          <w:szCs w:val="21"/>
        </w:rPr>
        <w:t xml:space="preserve">  污染防治措施落实情况</w:t>
      </w:r>
    </w:p>
    <w:tbl>
      <w:tblPr>
        <w:tblStyle w:val="28"/>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①施工扬尘通过加强施工管理，洒水抑尘；②机械废气自由扩散。</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w:t>
            </w:r>
            <w:r>
              <w:rPr>
                <w:rFonts w:hint="eastAsia"/>
                <w:b w:val="0"/>
                <w:bCs w:val="0"/>
                <w:color w:val="auto"/>
                <w:sz w:val="21"/>
                <w:szCs w:val="21"/>
                <w:lang w:val="en-US" w:eastAsia="zh-CN"/>
              </w:rPr>
              <w:t>，</w:t>
            </w:r>
            <w:r>
              <w:rPr>
                <w:rFonts w:hint="eastAsia" w:ascii="Times New Roman" w:hAnsi="Times New Roman"/>
                <w:b w:val="0"/>
                <w:bCs w:val="0"/>
                <w:color w:val="auto"/>
                <w:sz w:val="21"/>
                <w:szCs w:val="21"/>
                <w:lang w:eastAsia="zh-CN"/>
              </w:rPr>
              <w:t>减少扬尘量；②机械废气自然扩散。</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①试压废水暂存于收集罐，运营期回注于本项目；②生活污水由周边农户旱厕收集后用于周围农田施肥。</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lang w:val="en-US" w:eastAsia="zh-CN"/>
              </w:rPr>
              <w:t>试压废水暂存于接收罐，营运期回注于本项目，未外排；</w:t>
            </w:r>
            <w:r>
              <w:rPr>
                <w:rFonts w:hint="eastAsia"/>
                <w:b w:val="0"/>
                <w:bCs w:val="0"/>
                <w:color w:val="auto"/>
                <w:sz w:val="21"/>
                <w:szCs w:val="21"/>
                <w:lang w:eastAsia="zh-CN"/>
              </w:rPr>
              <w:t>②</w:t>
            </w:r>
            <w:r>
              <w:rPr>
                <w:rFonts w:hint="eastAsia"/>
                <w:b w:val="0"/>
                <w:bCs w:val="0"/>
                <w:color w:val="auto"/>
                <w:sz w:val="21"/>
                <w:szCs w:val="21"/>
                <w:lang w:val="en-US" w:eastAsia="zh-CN"/>
              </w:rPr>
              <w:t>生活废水依托站内已有化粪池收集后，由</w:t>
            </w:r>
            <w:r>
              <w:rPr>
                <w:rFonts w:hint="eastAsia"/>
                <w:b w:val="0"/>
                <w:bCs w:val="0"/>
                <w:color w:val="auto"/>
                <w:sz w:val="21"/>
                <w:szCs w:val="21"/>
                <w:lang w:val="zh-CN" w:eastAsia="zh-CN"/>
              </w:rPr>
              <w:t>广汉市金轮镇污水处理站</w:t>
            </w:r>
            <w:r>
              <w:rPr>
                <w:rFonts w:hint="eastAsia"/>
                <w:b w:val="0"/>
                <w:bCs w:val="0"/>
                <w:color w:val="auto"/>
                <w:sz w:val="21"/>
                <w:szCs w:val="21"/>
                <w:lang w:val="en-US" w:eastAsia="zh-CN"/>
              </w:rPr>
              <w:t>处理。</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加强管理，合理安排施工时间，合理布局，禁止夜间施工。</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通过加强管理，合理安排施工时间，禁止夜间施工，加强了与附近居民的协调沟通</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①建筑垃圾经回收利用后，外运到当地政府指定的建筑垃圾场处理；②生活垃圾依托当地农户生活垃圾收集系统，集中送当地乡镇垃圾场处置。</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①生活垃圾收集后，交当地环卫系统处置；②建筑垃圾由施工方统一收集清运；</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储水罐回注水挥发性有机物经过自然扩散的方式外排</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default"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储水罐回注水挥发的少量有机废气自然散排</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lang w:eastAsia="zh-CN"/>
              </w:rPr>
              <w:t>不会</w:t>
            </w:r>
            <w:r>
              <w:rPr>
                <w:rFonts w:hint="eastAsia" w:ascii="Times New Roman" w:hAnsi="Times New Roman"/>
                <w:b w:val="0"/>
                <w:bCs w:val="0"/>
                <w:color w:val="auto"/>
                <w:sz w:val="21"/>
                <w:szCs w:val="21"/>
              </w:rPr>
              <w:t>对周边环境产生不利影响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w:t>
            </w:r>
            <w:r>
              <w:rPr>
                <w:rFonts w:hint="eastAsia"/>
                <w:b w:val="0"/>
                <w:bCs w:val="0"/>
                <w:color w:val="auto"/>
                <w:sz w:val="21"/>
                <w:szCs w:val="21"/>
                <w:lang w:val="zh-CN"/>
              </w:rPr>
              <w:t>各橇块滴漏污水、水罐排空、回注泵的小循环回流和超压放空均为本站回注水，同</w:t>
            </w:r>
            <w:r>
              <w:rPr>
                <w:rFonts w:hint="eastAsia"/>
                <w:b w:val="0"/>
                <w:bCs w:val="0"/>
                <w:color w:val="auto"/>
                <w:sz w:val="21"/>
                <w:szCs w:val="21"/>
                <w:lang w:val="en-US" w:eastAsia="zh-CN"/>
              </w:rPr>
              <w:t>设备检修废水、冲洗废水经集水池收集后运至袁家气田水处理站处理后回注；②</w:t>
            </w:r>
            <w:r>
              <w:rPr>
                <w:rFonts w:hint="eastAsia"/>
                <w:b w:val="0"/>
                <w:bCs w:val="0"/>
                <w:color w:val="auto"/>
                <w:sz w:val="21"/>
                <w:szCs w:val="21"/>
                <w:lang w:val="zh-CN"/>
              </w:rPr>
              <w:t>生活污水经移动式厕所收集后，定期由罐车运至广汉市金轮镇污水处理站处理</w:t>
            </w:r>
            <w:r>
              <w:rPr>
                <w:rFonts w:hint="eastAsia"/>
                <w:b w:val="0"/>
                <w:bCs w:val="0"/>
                <w:color w:val="auto"/>
                <w:sz w:val="21"/>
                <w:szCs w:val="21"/>
                <w:lang w:val="en-US" w:eastAsia="zh-CN"/>
              </w:rPr>
              <w:t>。</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w:t>
            </w:r>
            <w:r>
              <w:rPr>
                <w:rFonts w:hint="eastAsia"/>
                <w:b w:val="0"/>
                <w:bCs w:val="0"/>
                <w:color w:val="auto"/>
                <w:sz w:val="21"/>
                <w:szCs w:val="21"/>
                <w:lang w:val="zh-CN" w:eastAsia="zh-CN"/>
              </w:rPr>
              <w:t>各橇块滴漏污水、水罐排空、回注泵的小循环回流和超压放空、</w:t>
            </w:r>
            <w:r>
              <w:rPr>
                <w:rFonts w:hint="eastAsia"/>
                <w:b w:val="0"/>
                <w:bCs w:val="0"/>
                <w:color w:val="auto"/>
                <w:sz w:val="21"/>
                <w:szCs w:val="21"/>
                <w:lang w:val="en-US" w:eastAsia="zh-CN"/>
              </w:rPr>
              <w:t>设备检修废水、冲洗废水通过已建集水池收集后，用罐车拉运至袁家污水站处理；②生活污水依托站内已有化粪池收集后，由</w:t>
            </w:r>
            <w:r>
              <w:rPr>
                <w:rFonts w:hint="eastAsia"/>
                <w:b w:val="0"/>
                <w:bCs w:val="0"/>
                <w:color w:val="auto"/>
                <w:sz w:val="21"/>
                <w:szCs w:val="21"/>
                <w:lang w:val="zh-CN" w:eastAsia="zh-CN"/>
              </w:rPr>
              <w:t>广汉市金轮镇污水处理站</w:t>
            </w:r>
            <w:r>
              <w:rPr>
                <w:rFonts w:hint="eastAsia"/>
                <w:b w:val="0"/>
                <w:bCs w:val="0"/>
                <w:color w:val="auto"/>
                <w:sz w:val="21"/>
                <w:szCs w:val="21"/>
                <w:lang w:val="en-US" w:eastAsia="zh-CN"/>
              </w:rPr>
              <w:t>处理。</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废水得到了有效处置，未造成环境污染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选用高效低噪声设备，合理布局，通过基础减震、设减震垫，修建隔声泵房，站场四周设2.5m高实体围墙进行隔声，种植绿化隔声，夜间不生产</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按照设计进行了平面布置，选用高效低噪声设备，通过基础减震，修建隔声泵房，夜间不生产，站场四周设2.5m高实体围墙进行隔声</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噪声影响在可接受水平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①污水池污泥和检修废渣集中收集后送</w:t>
            </w:r>
            <w:r>
              <w:rPr>
                <w:rFonts w:hint="eastAsia" w:ascii="Times New Roman" w:hAnsi="Times New Roman"/>
                <w:b w:val="0"/>
                <w:bCs w:val="0"/>
                <w:color w:val="auto"/>
                <w:sz w:val="21"/>
                <w:szCs w:val="21"/>
                <w:lang w:val="zh-CN" w:eastAsia="zh-CN"/>
              </w:rPr>
              <w:t>袁家环保处理站</w:t>
            </w:r>
            <w:r>
              <w:rPr>
                <w:rFonts w:hint="eastAsia" w:ascii="Times New Roman" w:hAnsi="Times New Roman"/>
                <w:b w:val="0"/>
                <w:bCs w:val="0"/>
                <w:color w:val="auto"/>
                <w:sz w:val="21"/>
                <w:szCs w:val="21"/>
                <w:lang w:val="en-US" w:eastAsia="zh-CN"/>
              </w:rPr>
              <w:t>处理后，</w:t>
            </w:r>
            <w:r>
              <w:rPr>
                <w:rFonts w:hint="eastAsia" w:ascii="Times New Roman" w:hAnsi="Times New Roman"/>
                <w:b w:val="0"/>
                <w:bCs w:val="0"/>
                <w:color w:val="auto"/>
                <w:sz w:val="21"/>
                <w:szCs w:val="21"/>
                <w:lang w:val="zh-CN" w:eastAsia="zh-CN"/>
              </w:rPr>
              <w:t>外运综合利用</w:t>
            </w:r>
            <w:r>
              <w:rPr>
                <w:rFonts w:hint="eastAsia" w:ascii="Times New Roman" w:hAnsi="Times New Roman"/>
                <w:b w:val="0"/>
                <w:bCs w:val="0"/>
                <w:color w:val="auto"/>
                <w:sz w:val="21"/>
                <w:szCs w:val="21"/>
                <w:lang w:val="en-US" w:eastAsia="zh-CN"/>
              </w:rPr>
              <w:t>；②生活垃圾通过站外垃圾收集槽收集，交由当地环卫部门处置；③废油经油罐有效收集后</w:t>
            </w:r>
            <w:r>
              <w:rPr>
                <w:rFonts w:hint="eastAsia" w:ascii="Times New Roman" w:hAnsi="Times New Roman"/>
                <w:b w:val="0"/>
                <w:bCs w:val="0"/>
                <w:color w:val="auto"/>
                <w:sz w:val="21"/>
                <w:szCs w:val="21"/>
                <w:lang w:val="zh-CN" w:eastAsia="zh-CN"/>
              </w:rPr>
              <w:t>工区内的危废暂存间，</w:t>
            </w:r>
            <w:r>
              <w:rPr>
                <w:rFonts w:hint="eastAsia" w:ascii="Times New Roman" w:hAnsi="Times New Roman"/>
                <w:b w:val="0"/>
                <w:bCs w:val="0"/>
                <w:color w:val="auto"/>
                <w:sz w:val="21"/>
                <w:szCs w:val="21"/>
                <w:lang w:val="en-US" w:eastAsia="zh-CN"/>
              </w:rPr>
              <w:t>交由四川绿艺华福石化科技有限公司回收处理。</w:t>
            </w:r>
          </w:p>
        </w:tc>
        <w:tc>
          <w:tcPr>
            <w:tcW w:w="4706"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①污水池污泥和检修废渣集中收集后送袁家固废处理场处理；②生活垃圾依托站内已有垃圾桶收集后交当地环卫部门处理；③废油经油桶集中收集后交由四川绿艺华福石化科技有限公司处理。</w:t>
            </w:r>
          </w:p>
        </w:tc>
        <w:tc>
          <w:tcPr>
            <w:tcW w:w="2608" w:type="dxa"/>
            <w:vAlign w:val="center"/>
          </w:tcPr>
          <w:p>
            <w:pPr>
              <w:pStyle w:val="52"/>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按要求进行了落实；未造成环境污染</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设置了污水池、罐区围堰等环保设施。根据现场调查，并结合工程资料，本项目依托什邡104-1HF井站建设，不新增占地，利用已有清污分流体系，项目进行了分区分级防渗。根据相关资料，项目回注水水型与目的层水型及岩性配伍性良好，封隔性和相容性较好，吸收性强，不会出现窜层，不会造成地下水污染影响，也不会对周围农户的生活和生活用水造成影响。站场四周修建了实体围墙，从一定程度上阻隔和减轻了噪声影响的范围和程度</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color w:val="auto"/>
          <w:sz w:val="24"/>
          <w:lang w:val="en-US" w:eastAsia="zh-CN"/>
        </w:rPr>
      </w:pPr>
      <w:r>
        <w:rPr>
          <w:rFonts w:hint="eastAsia" w:ascii="Times New Roman" w:hAnsi="Times New Roman" w:cs="Times New Roman"/>
          <w:color w:val="auto"/>
          <w:sz w:val="24"/>
          <w:szCs w:val="24"/>
          <w:lang w:val="en-US" w:eastAsia="zh-CN"/>
        </w:rPr>
        <w:t>根据现场调查，本项目</w:t>
      </w:r>
      <w:r>
        <w:rPr>
          <w:rFonts w:hint="eastAsia"/>
          <w:color w:val="auto"/>
          <w:sz w:val="24"/>
          <w:lang w:val="en-US" w:eastAsia="zh-CN"/>
        </w:rPr>
        <w:t>依托什邡104-1HF井站建设，未新增占地，对站内被破坏绿化带进行复原或绿化恢复。</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55" w:name="_Toc347139113"/>
      <w:bookmarkStart w:id="656" w:name="_Toc16352"/>
      <w:bookmarkStart w:id="657" w:name="_Toc467576598"/>
      <w:r>
        <w:rPr>
          <w:rFonts w:hint="eastAsia"/>
          <w:color w:val="auto"/>
          <w:sz w:val="24"/>
          <w:lang w:val="en-US" w:eastAsia="zh-CN"/>
        </w:rPr>
        <w:t>项目井场按照环评要求进行了分区分级防渗，设置了污水池、清污分流沟、罐区围堰，没有发生污水外溢等突发环境污染事件。</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项目井口设置有安全系统、灭火器、消防砂池、警示标志、逃生门、防雷和防静电措施、报警系统、风向标等；结合站场可能发生的事故类型，编制了公司级突发环境事故应急预案，站场设置现场处置卡。废水拉运由专业单位负责运输，车辆实施登记制度，并建立了相应的转运台账。</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58" w:name="_Toc15926"/>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2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58"/>
    </w:p>
    <w:bookmarkEnd w:id="655"/>
    <w:bookmarkEnd w:id="656"/>
    <w:bookmarkEnd w:id="657"/>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2</w:t>
      </w:r>
      <w:r>
        <w:rPr>
          <w:rFonts w:hint="default" w:ascii="Times New Roman" w:hAnsi="Times New Roman" w:cs="Times New Roman"/>
          <w:b w:val="0"/>
          <w:bCs/>
          <w:color w:val="auto"/>
          <w:kern w:val="4"/>
          <w:sz w:val="21"/>
          <w:szCs w:val="21"/>
        </w:rPr>
        <w:t>-1  环评批复文件要求的落实情况调查</w:t>
      </w:r>
    </w:p>
    <w:tbl>
      <w:tblPr>
        <w:tblStyle w:val="28"/>
        <w:tblW w:w="14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6463"/>
        <w:gridCol w:w="5329"/>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一</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加强施工期环境管理，全面、及时落实施工期各项环保措施，有效控制和减小项目建设对周边环境的影响。</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项目加强了施工期环境管理，落实了施工期各项环保措施，有效减轻了项目建设对周围环境的影响</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eastAsia="zh-CN"/>
              </w:rPr>
              <w:t>未发生环境污染事故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二</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严格落实各类废水的收集、运输、处理措施，确保妥善处置。项目的设备冲洗废水和设备检修废水经污水池收集，再转运至袁家污水处理站处理后用于回注</w:t>
            </w:r>
            <w:r>
              <w:rPr>
                <w:rFonts w:hint="eastAsia"/>
                <w:bCs/>
                <w:color w:val="auto"/>
                <w:kern w:val="4"/>
                <w:sz w:val="21"/>
                <w:szCs w:val="21"/>
                <w:lang w:val="en-US" w:eastAsia="zh-CN"/>
              </w:rPr>
              <w:t>；均为本站回注水，由集水池收集后定期运至袁家气田水处理站预处理后回注，不外排；</w:t>
            </w:r>
            <w:r>
              <w:rPr>
                <w:rFonts w:hint="default" w:ascii="Times New Roman" w:hAnsi="Times New Roman"/>
                <w:bCs/>
                <w:color w:val="auto"/>
                <w:kern w:val="4"/>
                <w:sz w:val="21"/>
                <w:szCs w:val="21"/>
                <w:lang w:val="en-US" w:eastAsia="zh-CN"/>
              </w:rPr>
              <w:t>井站工作人员所产生的生活污水经旱厕收集后，由罐车转运至污水处理站处理。按环评要求落实回注站回注水水质控制措施，确保回注水水质符合回注要求。</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w:t>
            </w:r>
            <w:r>
              <w:rPr>
                <w:rFonts w:hint="eastAsia"/>
                <w:bCs/>
                <w:color w:val="auto"/>
                <w:kern w:val="4"/>
                <w:sz w:val="21"/>
                <w:szCs w:val="21"/>
                <w:lang w:val="en-US" w:eastAsia="zh-CN"/>
              </w:rPr>
              <w:t>各橇块滴漏污水、水罐排空、回注泵的小循环回流和超压放空，同</w:t>
            </w:r>
            <w:r>
              <w:rPr>
                <w:rFonts w:hint="eastAsia" w:ascii="Times New Roman" w:hAnsi="Times New Roman"/>
                <w:bCs/>
                <w:color w:val="auto"/>
                <w:kern w:val="4"/>
                <w:sz w:val="21"/>
                <w:szCs w:val="21"/>
                <w:lang w:val="en-US" w:eastAsia="zh-CN"/>
              </w:rPr>
              <w:t>设备检修废水、清洗废水</w:t>
            </w:r>
            <w:r>
              <w:rPr>
                <w:rFonts w:hint="default" w:ascii="Times New Roman" w:hAnsi="Times New Roman"/>
                <w:bCs/>
                <w:color w:val="auto"/>
                <w:kern w:val="4"/>
                <w:sz w:val="21"/>
                <w:szCs w:val="21"/>
                <w:lang w:val="en-US" w:eastAsia="zh-CN"/>
              </w:rPr>
              <w:t>经污水池</w:t>
            </w:r>
            <w:r>
              <w:rPr>
                <w:rFonts w:hint="eastAsia" w:ascii="Times New Roman" w:hAnsi="Times New Roman"/>
                <w:bCs/>
                <w:color w:val="auto"/>
                <w:kern w:val="4"/>
                <w:sz w:val="21"/>
                <w:szCs w:val="21"/>
                <w:lang w:val="en-US" w:eastAsia="zh-CN"/>
              </w:rPr>
              <w:t>收集后，拉运至袁家污水站处理；</w:t>
            </w:r>
          </w:p>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②生活污水依托站内已有化粪池收集后，由</w:t>
            </w:r>
            <w:r>
              <w:rPr>
                <w:rFonts w:hint="eastAsia" w:ascii="Times New Roman" w:hAnsi="Times New Roman"/>
                <w:bCs/>
                <w:color w:val="auto"/>
                <w:kern w:val="4"/>
                <w:sz w:val="21"/>
                <w:szCs w:val="21"/>
                <w:lang w:val="zh-CN" w:eastAsia="zh-CN"/>
              </w:rPr>
              <w:t>广汉市金轮镇污水处理站</w:t>
            </w:r>
            <w:r>
              <w:rPr>
                <w:rFonts w:hint="eastAsia" w:ascii="Times New Roman" w:hAnsi="Times New Roman"/>
                <w:bCs/>
                <w:color w:val="auto"/>
                <w:kern w:val="4"/>
                <w:sz w:val="21"/>
                <w:szCs w:val="21"/>
                <w:lang w:val="en-US" w:eastAsia="zh-CN"/>
              </w:rPr>
              <w:t>处理；</w:t>
            </w:r>
          </w:p>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③回注水经检测</w:t>
            </w:r>
            <w:r>
              <w:rPr>
                <w:rFonts w:hint="eastAsia"/>
                <w:bCs/>
                <w:color w:val="auto"/>
                <w:kern w:val="4"/>
                <w:sz w:val="21"/>
                <w:szCs w:val="21"/>
                <w:lang w:val="en-US" w:eastAsia="zh-CN"/>
              </w:rPr>
              <w:t>满足</w:t>
            </w:r>
            <w:r>
              <w:rPr>
                <w:rFonts w:hint="default" w:ascii="Times New Roman" w:hAnsi="Times New Roman"/>
                <w:bCs/>
                <w:color w:val="auto"/>
                <w:kern w:val="4"/>
                <w:sz w:val="21"/>
                <w:szCs w:val="21"/>
                <w:lang w:val="en-US" w:eastAsia="zh-CN"/>
              </w:rPr>
              <w:t>回注水质要求</w:t>
            </w:r>
            <w:r>
              <w:rPr>
                <w:rFonts w:hint="eastAsia" w:ascii="Times New Roman" w:hAnsi="Times New Roman"/>
                <w:bCs/>
                <w:color w:val="auto"/>
                <w:kern w:val="4"/>
                <w:sz w:val="21"/>
                <w:szCs w:val="21"/>
                <w:lang w:val="en-US" w:eastAsia="zh-CN"/>
              </w:rPr>
              <w:t>后</w:t>
            </w:r>
            <w:r>
              <w:rPr>
                <w:rFonts w:hint="eastAsia"/>
                <w:bCs/>
                <w:color w:val="auto"/>
                <w:kern w:val="4"/>
                <w:sz w:val="21"/>
                <w:szCs w:val="21"/>
                <w:lang w:val="en-US" w:eastAsia="zh-CN"/>
              </w:rPr>
              <w:t>，</w:t>
            </w:r>
            <w:r>
              <w:rPr>
                <w:rFonts w:hint="eastAsia" w:ascii="Times New Roman" w:hAnsi="Times New Roman"/>
                <w:bCs/>
                <w:color w:val="auto"/>
                <w:kern w:val="4"/>
                <w:sz w:val="21"/>
                <w:szCs w:val="21"/>
                <w:lang w:val="en-US" w:eastAsia="zh-CN"/>
              </w:rPr>
              <w:t>运至回注站</w:t>
            </w:r>
            <w:r>
              <w:rPr>
                <w:rFonts w:hint="eastAsia"/>
                <w:bCs/>
                <w:color w:val="auto"/>
                <w:kern w:val="4"/>
                <w:sz w:val="21"/>
                <w:szCs w:val="21"/>
                <w:lang w:val="en-US" w:eastAsia="zh-CN"/>
              </w:rPr>
              <w:t>回注。</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三</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严格落实地下水污染防治及监控措施</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对危废暂存间、</w:t>
            </w:r>
            <w:r>
              <w:rPr>
                <w:rFonts w:hint="eastAsia"/>
                <w:bCs/>
                <w:color w:val="auto"/>
                <w:kern w:val="4"/>
                <w:sz w:val="21"/>
                <w:szCs w:val="21"/>
                <w:lang w:val="en-US" w:eastAsia="zh-CN"/>
              </w:rPr>
              <w:t>气田水罐、集水池</w:t>
            </w:r>
            <w:r>
              <w:rPr>
                <w:rFonts w:hint="default" w:ascii="Times New Roman" w:hAnsi="Times New Roman"/>
                <w:bCs/>
                <w:color w:val="auto"/>
                <w:kern w:val="4"/>
                <w:sz w:val="21"/>
                <w:szCs w:val="21"/>
                <w:lang w:val="en-US" w:eastAsia="zh-CN"/>
              </w:rPr>
              <w:t>、井口</w:t>
            </w:r>
            <w:r>
              <w:rPr>
                <w:rFonts w:hint="eastAsia"/>
                <w:bCs/>
                <w:color w:val="auto"/>
                <w:kern w:val="4"/>
                <w:sz w:val="21"/>
                <w:szCs w:val="21"/>
                <w:lang w:val="en-US" w:eastAsia="zh-CN"/>
              </w:rPr>
              <w:t>装置区域</w:t>
            </w:r>
            <w:r>
              <w:rPr>
                <w:rFonts w:hint="default" w:ascii="Times New Roman" w:hAnsi="Times New Roman"/>
                <w:bCs/>
                <w:color w:val="auto"/>
                <w:kern w:val="4"/>
                <w:sz w:val="21"/>
                <w:szCs w:val="21"/>
                <w:lang w:val="en-US" w:eastAsia="zh-CN"/>
              </w:rPr>
              <w:t>进行重点防渗，其他区域按要求落实防渗措施，防止污染地下水。严格落实地下水水质的监控监测计划，并根据监测结果及时采取相应环保措施。</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bCs/>
                <w:color w:val="auto"/>
                <w:kern w:val="4"/>
                <w:sz w:val="21"/>
                <w:szCs w:val="21"/>
                <w:lang w:val="en-US" w:eastAsia="zh-CN"/>
              </w:rPr>
            </w:pPr>
            <w:r>
              <w:rPr>
                <w:rFonts w:hint="eastAsia"/>
                <w:bCs/>
                <w:color w:val="auto"/>
                <w:kern w:val="4"/>
                <w:sz w:val="21"/>
                <w:szCs w:val="21"/>
                <w:lang w:val="en-US" w:eastAsia="zh-CN"/>
              </w:rPr>
              <w:t>①</w:t>
            </w:r>
            <w:r>
              <w:rPr>
                <w:rFonts w:hint="eastAsia"/>
                <w:bCs/>
                <w:color w:val="auto"/>
                <w:kern w:val="4"/>
                <w:sz w:val="21"/>
                <w:szCs w:val="21"/>
                <w:lang w:eastAsia="zh-CN"/>
              </w:rPr>
              <w:t>项目按要求进行了分区分级</w:t>
            </w:r>
            <w:r>
              <w:rPr>
                <w:rFonts w:ascii="Times New Roman" w:hAnsi="Times New Roman"/>
                <w:bCs/>
                <w:color w:val="auto"/>
                <w:kern w:val="4"/>
                <w:sz w:val="21"/>
                <w:szCs w:val="21"/>
              </w:rPr>
              <w:t>防渗</w:t>
            </w:r>
            <w:r>
              <w:rPr>
                <w:rFonts w:hint="eastAsia"/>
                <w:bCs/>
                <w:color w:val="auto"/>
                <w:kern w:val="4"/>
                <w:sz w:val="21"/>
                <w:szCs w:val="21"/>
                <w:lang w:eastAsia="zh-CN"/>
              </w:rPr>
              <w:t>处理，罐区设置围堰防止</w:t>
            </w:r>
            <w:r>
              <w:rPr>
                <w:rFonts w:hint="default"/>
                <w:bCs/>
                <w:color w:val="auto"/>
                <w:kern w:val="4"/>
                <w:sz w:val="21"/>
                <w:szCs w:val="21"/>
                <w:lang w:val="en-US" w:eastAsia="zh-CN"/>
              </w:rPr>
              <w:t>跑、冒、滴、漏</w:t>
            </w:r>
            <w:r>
              <w:rPr>
                <w:rFonts w:hint="eastAsia"/>
                <w:bCs/>
                <w:color w:val="auto"/>
                <w:kern w:val="4"/>
                <w:sz w:val="21"/>
                <w:szCs w:val="21"/>
                <w:lang w:val="en-US" w:eastAsia="zh-CN"/>
              </w:rPr>
              <w:t>；</w:t>
            </w:r>
          </w:p>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bCs/>
                <w:color w:val="auto"/>
                <w:kern w:val="4"/>
                <w:sz w:val="21"/>
                <w:szCs w:val="21"/>
                <w:lang w:val="en-US" w:eastAsia="zh-CN"/>
              </w:rPr>
              <w:t>②项目设置了3口地下水</w:t>
            </w:r>
            <w:r>
              <w:rPr>
                <w:rFonts w:hint="default"/>
                <w:bCs/>
                <w:color w:val="auto"/>
                <w:kern w:val="4"/>
                <w:sz w:val="21"/>
                <w:szCs w:val="21"/>
                <w:lang w:val="en-US" w:eastAsia="zh-CN"/>
              </w:rPr>
              <w:t>水质跟踪监测</w:t>
            </w:r>
            <w:r>
              <w:rPr>
                <w:rFonts w:hint="eastAsia"/>
                <w:bCs/>
                <w:color w:val="auto"/>
                <w:kern w:val="4"/>
                <w:sz w:val="21"/>
                <w:szCs w:val="21"/>
                <w:lang w:val="en-US" w:eastAsia="zh-CN"/>
              </w:rPr>
              <w:t>井</w:t>
            </w:r>
            <w:r>
              <w:rPr>
                <w:rFonts w:hint="default"/>
                <w:bCs/>
                <w:color w:val="auto"/>
                <w:kern w:val="4"/>
                <w:sz w:val="21"/>
                <w:szCs w:val="21"/>
                <w:lang w:val="en-US" w:eastAsia="zh-CN"/>
              </w:rPr>
              <w:t>。</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bCs/>
                <w:color w:val="auto"/>
                <w:kern w:val="4"/>
                <w:sz w:val="21"/>
                <w:szCs w:val="21"/>
                <w:lang w:val="en-US" w:eastAsia="zh-CN"/>
              </w:rPr>
              <w:t>未发生</w:t>
            </w:r>
            <w:r>
              <w:rPr>
                <w:rFonts w:hint="eastAsia"/>
                <w:bCs/>
                <w:color w:val="auto"/>
                <w:kern w:val="4"/>
                <w:sz w:val="21"/>
                <w:szCs w:val="21"/>
                <w:lang w:val="en-US" w:eastAsia="zh-CN"/>
              </w:rPr>
              <w:t>地下水</w:t>
            </w:r>
            <w:r>
              <w:rPr>
                <w:rFonts w:hint="default" w:ascii="Times New Roman" w:hAnsi="Times New Roman"/>
                <w:bCs/>
                <w:color w:val="auto"/>
                <w:kern w:val="4"/>
                <w:sz w:val="21"/>
                <w:szCs w:val="21"/>
                <w:lang w:val="en-US" w:eastAsia="zh-CN"/>
              </w:rPr>
              <w:t>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四</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落实噪声污染防治措施。项目施工期间采用低噪设备</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严格管理运输车辆，减少对环境的影响。运行期选用低噪声设备，合理布置回注泵房位置，落实降噪措施，控制回注时间，避免周围居民受到噪声影响。</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①项目优化各项噪声污染防治措施；</w:t>
            </w:r>
          </w:p>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②设基础减震，修建隔声泵房；</w:t>
            </w:r>
          </w:p>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③站场四周设2.5m高实体围墙进行隔声；</w:t>
            </w:r>
          </w:p>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④夜间不生产。</w:t>
            </w:r>
          </w:p>
        </w:tc>
        <w:tc>
          <w:tcPr>
            <w:tcW w:w="1701" w:type="dxa"/>
            <w:vAlign w:val="center"/>
          </w:tcPr>
          <w:p>
            <w:pPr>
              <w:keepNext w:val="0"/>
              <w:keepLines w:val="0"/>
              <w:pageBreakBefore w:val="0"/>
              <w:widowControl w:val="0"/>
              <w:kinsoku/>
              <w:wordWrap/>
              <w:overflowPunct/>
              <w:topLinePunct w:val="0"/>
              <w:bidi w:val="0"/>
              <w:spacing w:line="36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bCs/>
                <w:color w:val="auto"/>
                <w:kern w:val="4"/>
                <w:sz w:val="21"/>
                <w:szCs w:val="21"/>
                <w:lang w:val="en-US" w:eastAsia="zh-CN"/>
              </w:rPr>
            </w:pPr>
            <w:r>
              <w:rPr>
                <w:rFonts w:hint="eastAsia"/>
                <w:bCs/>
                <w:color w:val="auto"/>
                <w:kern w:val="4"/>
                <w:sz w:val="21"/>
                <w:szCs w:val="21"/>
                <w:lang w:val="en-US" w:eastAsia="zh-CN"/>
              </w:rPr>
              <w:t>（</w:t>
            </w:r>
            <w:r>
              <w:rPr>
                <w:rFonts w:hint="default"/>
                <w:bCs/>
                <w:color w:val="auto"/>
                <w:kern w:val="4"/>
                <w:sz w:val="21"/>
                <w:szCs w:val="21"/>
                <w:lang w:val="en-US" w:eastAsia="zh-CN"/>
              </w:rPr>
              <w:t>五</w:t>
            </w:r>
            <w:r>
              <w:rPr>
                <w:rFonts w:hint="eastAsia"/>
                <w:bCs/>
                <w:color w:val="auto"/>
                <w:kern w:val="4"/>
                <w:sz w:val="21"/>
                <w:szCs w:val="21"/>
                <w:lang w:val="en-US" w:eastAsia="zh-CN"/>
              </w:rPr>
              <w:t>）</w:t>
            </w:r>
            <w:r>
              <w:rPr>
                <w:rFonts w:hint="default"/>
                <w:bCs/>
                <w:color w:val="auto"/>
                <w:kern w:val="4"/>
                <w:sz w:val="21"/>
                <w:szCs w:val="21"/>
                <w:lang w:val="en-US" w:eastAsia="zh-CN"/>
              </w:rPr>
              <w:t>落实固体废弃物收集、运输及暂存、处置等过程的环境管理，生活垃圾收集后交环卫部门清运处理</w:t>
            </w:r>
            <w:r>
              <w:rPr>
                <w:rFonts w:hint="eastAsia"/>
                <w:bCs/>
                <w:color w:val="auto"/>
                <w:kern w:val="4"/>
                <w:sz w:val="21"/>
                <w:szCs w:val="21"/>
                <w:lang w:val="en-US" w:eastAsia="zh-CN"/>
              </w:rPr>
              <w:t>；集水池</w:t>
            </w:r>
            <w:r>
              <w:rPr>
                <w:rFonts w:hint="default"/>
                <w:bCs/>
                <w:color w:val="auto"/>
                <w:kern w:val="4"/>
                <w:sz w:val="21"/>
                <w:szCs w:val="21"/>
                <w:lang w:val="en-US" w:eastAsia="zh-CN"/>
              </w:rPr>
              <w:t>污泥、井站检修废渣定期运往袁家</w:t>
            </w:r>
            <w:r>
              <w:rPr>
                <w:rFonts w:hint="eastAsia"/>
                <w:bCs/>
                <w:color w:val="auto"/>
                <w:kern w:val="4"/>
                <w:sz w:val="21"/>
                <w:szCs w:val="21"/>
                <w:lang w:val="en-US" w:eastAsia="zh-CN"/>
              </w:rPr>
              <w:t>环保</w:t>
            </w:r>
            <w:r>
              <w:rPr>
                <w:rFonts w:hint="default"/>
                <w:bCs/>
                <w:color w:val="auto"/>
                <w:kern w:val="4"/>
                <w:sz w:val="21"/>
                <w:szCs w:val="21"/>
                <w:lang w:val="en-US" w:eastAsia="zh-CN"/>
              </w:rPr>
              <w:t>处理场处理。危险废物须妥善收储，并落实专人管理和移交处置联单工作，定期交有危废处理资质的单位处置，其暂存区须落实防雨淋、防渗漏、防流失、防晒措施。</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w:t>
            </w:r>
            <w:r>
              <w:rPr>
                <w:rFonts w:hint="default" w:ascii="Times New Roman" w:hAnsi="Times New Roman"/>
                <w:bCs/>
                <w:color w:val="auto"/>
                <w:kern w:val="4"/>
                <w:sz w:val="21"/>
                <w:szCs w:val="21"/>
                <w:lang w:val="en-US" w:eastAsia="zh-CN"/>
              </w:rPr>
              <w:t>生活垃圾交环卫部门处理</w:t>
            </w:r>
            <w:r>
              <w:rPr>
                <w:rFonts w:hint="eastAsia" w:ascii="Times New Roman" w:hAnsi="Times New Roman"/>
                <w:bCs/>
                <w:color w:val="auto"/>
                <w:kern w:val="4"/>
                <w:sz w:val="21"/>
                <w:szCs w:val="21"/>
                <w:lang w:val="en-US" w:eastAsia="zh-CN"/>
              </w:rPr>
              <w:t>；</w:t>
            </w:r>
          </w:p>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②</w:t>
            </w:r>
            <w:r>
              <w:rPr>
                <w:rFonts w:hint="default" w:ascii="Times New Roman" w:hAnsi="Times New Roman"/>
                <w:bCs/>
                <w:color w:val="auto"/>
                <w:kern w:val="4"/>
                <w:sz w:val="21"/>
                <w:szCs w:val="21"/>
                <w:lang w:val="en-US" w:eastAsia="zh-CN"/>
              </w:rPr>
              <w:t>污泥、检修废渣</w:t>
            </w:r>
            <w:r>
              <w:rPr>
                <w:rFonts w:hint="eastAsia" w:ascii="Times New Roman" w:hAnsi="Times New Roman"/>
                <w:bCs/>
                <w:color w:val="auto"/>
                <w:kern w:val="4"/>
                <w:sz w:val="21"/>
                <w:szCs w:val="21"/>
                <w:lang w:val="en-US" w:eastAsia="zh-CN"/>
              </w:rPr>
              <w:t>送</w:t>
            </w:r>
            <w:r>
              <w:rPr>
                <w:rFonts w:hint="default" w:ascii="Times New Roman" w:hAnsi="Times New Roman"/>
                <w:bCs/>
                <w:color w:val="auto"/>
                <w:kern w:val="4"/>
                <w:sz w:val="21"/>
                <w:szCs w:val="21"/>
                <w:lang w:val="en-US" w:eastAsia="zh-CN"/>
              </w:rPr>
              <w:t>袁家固废处理场处理</w:t>
            </w:r>
            <w:r>
              <w:rPr>
                <w:rFonts w:hint="eastAsia" w:ascii="Times New Roman" w:hAnsi="Times New Roman"/>
                <w:bCs/>
                <w:color w:val="auto"/>
                <w:kern w:val="4"/>
                <w:sz w:val="21"/>
                <w:szCs w:val="21"/>
                <w:lang w:val="en-US" w:eastAsia="zh-CN"/>
              </w:rPr>
              <w:t>；</w:t>
            </w:r>
          </w:p>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③废油经油桶集中收集后交四川绿艺华福石化科技有限公司处理。</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六</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严格落实环境风险防控措施及应急预案，明确责任，确保环境安全。进一步强化事故应急措施及预案，细化程序，确保其合理、有效、可靠，满足环境安全要求。</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w:t>
            </w:r>
          </w:p>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②</w:t>
            </w:r>
            <w:r>
              <w:rPr>
                <w:rFonts w:hint="eastAsia"/>
                <w:bCs/>
                <w:color w:val="auto"/>
                <w:kern w:val="4"/>
                <w:sz w:val="21"/>
                <w:szCs w:val="21"/>
                <w:lang w:val="en-US" w:eastAsia="zh-CN"/>
              </w:rPr>
              <w:t>施工单位编制了现场应急处置方案；</w:t>
            </w:r>
            <w:r>
              <w:rPr>
                <w:rFonts w:hint="eastAsia" w:ascii="Times New Roman" w:hAnsi="Times New Roman"/>
                <w:bCs/>
                <w:color w:val="auto"/>
                <w:kern w:val="4"/>
                <w:sz w:val="21"/>
                <w:szCs w:val="21"/>
                <w:lang w:val="en-US" w:eastAsia="zh-CN"/>
              </w:rPr>
              <w:t>建设单位编制了厂级《突发环境事件应急预案》</w:t>
            </w:r>
            <w:r>
              <w:rPr>
                <w:rFonts w:hint="eastAsia"/>
                <w:bCs/>
                <w:color w:val="auto"/>
                <w:kern w:val="4"/>
                <w:sz w:val="21"/>
                <w:szCs w:val="21"/>
                <w:lang w:val="en-US" w:eastAsia="zh-CN"/>
              </w:rPr>
              <w:t>，</w:t>
            </w:r>
            <w:r>
              <w:rPr>
                <w:rFonts w:hint="eastAsia" w:ascii="Times New Roman" w:hAnsi="Times New Roman"/>
                <w:bCs/>
                <w:color w:val="auto"/>
                <w:kern w:val="4"/>
                <w:sz w:val="21"/>
                <w:szCs w:val="21"/>
                <w:lang w:val="en-US" w:eastAsia="zh-CN"/>
              </w:rPr>
              <w:t>站场设置了现场应急处置卡。</w:t>
            </w: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6463"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default"/>
                <w:bCs/>
                <w:color w:val="auto"/>
                <w:kern w:val="4"/>
                <w:sz w:val="21"/>
                <w:szCs w:val="21"/>
                <w:lang w:val="en-US" w:eastAsia="zh-CN"/>
              </w:rPr>
            </w:pPr>
            <w:r>
              <w:rPr>
                <w:rFonts w:hint="eastAsia"/>
                <w:bCs/>
                <w:color w:val="auto"/>
                <w:kern w:val="4"/>
                <w:sz w:val="21"/>
                <w:szCs w:val="21"/>
                <w:lang w:val="en-US" w:eastAsia="zh-CN"/>
              </w:rPr>
              <w:t>（</w:t>
            </w:r>
            <w:r>
              <w:rPr>
                <w:rFonts w:hint="default"/>
                <w:bCs/>
                <w:color w:val="auto"/>
                <w:kern w:val="4"/>
                <w:sz w:val="21"/>
                <w:szCs w:val="21"/>
                <w:lang w:val="en-US" w:eastAsia="zh-CN"/>
              </w:rPr>
              <w:t>七</w:t>
            </w:r>
            <w:r>
              <w:rPr>
                <w:rFonts w:hint="eastAsia"/>
                <w:bCs/>
                <w:color w:val="auto"/>
                <w:kern w:val="4"/>
                <w:sz w:val="21"/>
                <w:szCs w:val="21"/>
                <w:lang w:val="en-US" w:eastAsia="zh-CN"/>
              </w:rPr>
              <w:t>）</w:t>
            </w:r>
            <w:r>
              <w:rPr>
                <w:rFonts w:hint="default"/>
                <w:bCs/>
                <w:color w:val="auto"/>
                <w:kern w:val="4"/>
                <w:sz w:val="21"/>
                <w:szCs w:val="21"/>
                <w:lang w:val="en-US" w:eastAsia="zh-CN"/>
              </w:rPr>
              <w:t>建立健全企业内部环境管理机制和各项环保规章制度，强化工程全过程的环境管理，严格按行业规范进行作业，落实岗位环保责任制，确保项目各类污染物的处理、处置和达标排放。应避免因管理不善、违章违规操作等人为因素造成环境污染事故和环境纠纷。</w:t>
            </w:r>
          </w:p>
        </w:tc>
        <w:tc>
          <w:tcPr>
            <w:tcW w:w="5329"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bCs/>
                <w:color w:val="auto"/>
                <w:kern w:val="4"/>
                <w:sz w:val="21"/>
                <w:szCs w:val="21"/>
                <w:lang w:val="en-US" w:eastAsia="zh-CN"/>
              </w:rPr>
            </w:pPr>
            <w:r>
              <w:rPr>
                <w:rFonts w:hint="eastAsia"/>
                <w:bCs/>
                <w:color w:val="auto"/>
                <w:kern w:val="4"/>
                <w:sz w:val="21"/>
                <w:szCs w:val="21"/>
                <w:lang w:val="en-US" w:eastAsia="zh-CN"/>
              </w:rPr>
              <w:t>企业建立了HSE管理体系，设置有安全环保管理机构和专职环保人员，对环保工作进行监督管理</w:t>
            </w:r>
          </w:p>
          <w:p>
            <w:pPr>
              <w:keepNext w:val="0"/>
              <w:keepLines w:val="0"/>
              <w:pageBreakBefore w:val="0"/>
              <w:widowControl w:val="0"/>
              <w:kinsoku/>
              <w:wordWrap/>
              <w:overflowPunct/>
              <w:topLinePunct w:val="0"/>
              <w:bidi w:val="0"/>
              <w:spacing w:line="360" w:lineRule="auto"/>
              <w:ind w:right="0" w:firstLine="0" w:firstLineChars="0"/>
              <w:textAlignment w:val="auto"/>
              <w:rPr>
                <w:rFonts w:hint="eastAsia"/>
                <w:bCs/>
                <w:color w:val="auto"/>
                <w:kern w:val="4"/>
                <w:sz w:val="21"/>
                <w:szCs w:val="21"/>
                <w:lang w:val="en-US" w:eastAsia="zh-CN"/>
              </w:rPr>
            </w:pPr>
          </w:p>
        </w:tc>
        <w:tc>
          <w:tcPr>
            <w:tcW w:w="1701" w:type="dxa"/>
            <w:vAlign w:val="center"/>
          </w:tcPr>
          <w:p>
            <w:pPr>
              <w:keepNext w:val="0"/>
              <w:keepLines w:val="0"/>
              <w:pageBreakBefore w:val="0"/>
              <w:widowControl w:val="0"/>
              <w:kinsoku/>
              <w:wordWrap/>
              <w:overflowPunct/>
              <w:topLinePunct w:val="0"/>
              <w:bidi w:val="0"/>
              <w:spacing w:line="36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w:t>
            </w:r>
            <w:r>
              <w:rPr>
                <w:rFonts w:hint="eastAsia"/>
                <w:bCs/>
                <w:color w:val="auto"/>
                <w:kern w:val="4"/>
                <w:sz w:val="21"/>
                <w:szCs w:val="21"/>
                <w:lang w:eastAsia="zh-CN"/>
              </w:rPr>
              <w:t>因环境管理</w:t>
            </w:r>
            <w:r>
              <w:rPr>
                <w:rFonts w:hint="eastAsia" w:ascii="Times New Roman" w:hAnsi="Times New Roman"/>
                <w:bCs/>
                <w:color w:val="auto"/>
                <w:kern w:val="4"/>
                <w:sz w:val="21"/>
                <w:szCs w:val="21"/>
                <w:lang w:eastAsia="zh-CN"/>
              </w:rPr>
              <w:t>发生环境风险事故</w:t>
            </w:r>
          </w:p>
        </w:tc>
      </w:tr>
    </w:tbl>
    <w:p>
      <w:pPr>
        <w:widowControl w:val="0"/>
        <w:kinsoku/>
        <w:overflowPunct/>
        <w:topLinePunct w:val="0"/>
        <w:bidi w:val="0"/>
        <w:spacing w:line="360" w:lineRule="auto"/>
        <w:ind w:left="0" w:leftChars="0" w:right="0" w:firstLine="480" w:firstLineChars="200"/>
        <w:jc w:val="left"/>
        <w:textAlignment w:val="auto"/>
        <w:rPr>
          <w:rFonts w:hint="eastAsia" w:ascii="Times New Roman" w:hAnsi="Times New Roman"/>
          <w:color w:val="auto"/>
          <w:sz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p>
    <w:p>
      <w:pPr>
        <w:pStyle w:val="31"/>
        <w:widowControl w:val="0"/>
        <w:kinsoku/>
        <w:overflowPunct/>
        <w:topLinePunct w:val="0"/>
        <w:bidi w:val="0"/>
        <w:textAlignment w:val="auto"/>
        <w:rPr>
          <w:rFonts w:hint="default"/>
          <w:color w:val="auto"/>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6"/>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59" w:name="_Toc5306"/>
      <w:bookmarkStart w:id="660" w:name="_Toc1422"/>
      <w:bookmarkStart w:id="661" w:name="_Toc15600_WPSOffice_Level1"/>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59"/>
      <w:bookmarkEnd w:id="660"/>
      <w:bookmarkEnd w:id="661"/>
    </w:p>
    <w:p>
      <w:pPr>
        <w:pStyle w:val="7"/>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662" w:name="_Toc467576616"/>
      <w:bookmarkStart w:id="663" w:name="_Toc18147"/>
      <w:bookmarkStart w:id="664" w:name="_Toc7198"/>
      <w:bookmarkStart w:id="665" w:name="_Toc765"/>
      <w:bookmarkStart w:id="666" w:name="_Toc23726"/>
      <w:bookmarkStart w:id="667" w:name="_Toc17530"/>
      <w:bookmarkStart w:id="668" w:name="_Toc12802"/>
      <w:bookmarkStart w:id="669" w:name="_Toc467576621"/>
      <w:bookmarkStart w:id="670" w:name="_Toc821"/>
      <w:bookmarkStart w:id="671" w:name="_Toc332916295"/>
      <w:bookmarkStart w:id="672" w:name="_Toc6603"/>
      <w:bookmarkStart w:id="673" w:name="_Toc330632952"/>
      <w:bookmarkStart w:id="674" w:name="_Toc347139115"/>
      <w:bookmarkStart w:id="675" w:name="_Toc467576600"/>
      <w:r>
        <w:rPr>
          <w:rFonts w:hint="eastAsia" w:ascii="Times New Roman" w:hAnsi="Times New Roman" w:cs="Times New Roman"/>
          <w:color w:val="auto"/>
          <w:lang w:val="en-US" w:eastAsia="zh-CN"/>
        </w:rPr>
        <w:t xml:space="preserve">6.1 </w:t>
      </w:r>
      <w:bookmarkEnd w:id="662"/>
      <w:bookmarkEnd w:id="663"/>
      <w:r>
        <w:rPr>
          <w:rFonts w:hint="eastAsia" w:ascii="Times New Roman" w:hAnsi="Times New Roman" w:cs="Times New Roman"/>
          <w:color w:val="auto"/>
          <w:lang w:val="en-US" w:eastAsia="zh-CN"/>
        </w:rPr>
        <w:t>环境概况</w:t>
      </w:r>
      <w:bookmarkEnd w:id="664"/>
      <w:bookmarkEnd w:id="665"/>
      <w:bookmarkEnd w:id="666"/>
    </w:p>
    <w:p>
      <w:pPr>
        <w:pageBreakBefore w:val="0"/>
        <w:widowControl w:val="0"/>
        <w:kinsoku/>
        <w:wordWrap/>
        <w:overflowPunct/>
        <w:topLinePunct w:val="0"/>
        <w:autoSpaceDE/>
        <w:autoSpaceDN/>
        <w:bidi w:val="0"/>
        <w:spacing w:line="360" w:lineRule="auto"/>
        <w:ind w:right="0" w:rightChars="0"/>
        <w:textAlignment w:val="auto"/>
        <w:rPr>
          <w:rFonts w:hint="eastAsia" w:cstheme="minorHAnsi"/>
          <w:color w:val="auto"/>
          <w:sz w:val="24"/>
          <w:szCs w:val="24"/>
          <w:lang w:val="en-US" w:eastAsia="zh-CN"/>
        </w:rPr>
      </w:pPr>
      <w:r>
        <w:rPr>
          <w:rFonts w:hint="eastAsia" w:cstheme="minorHAnsi"/>
          <w:color w:val="auto"/>
          <w:sz w:val="24"/>
          <w:szCs w:val="24"/>
          <w:lang w:eastAsia="zh-CN"/>
        </w:rPr>
        <w:t>本</w:t>
      </w:r>
      <w:r>
        <w:rPr>
          <w:rFonts w:hint="eastAsia" w:cs="Times New Roman"/>
          <w:color w:val="auto"/>
          <w:sz w:val="24"/>
          <w:szCs w:val="24"/>
          <w:lang w:val="en-US" w:eastAsia="zh-CN"/>
        </w:rPr>
        <w:t>工程位于</w:t>
      </w:r>
      <w:r>
        <w:rPr>
          <w:rFonts w:hint="eastAsia"/>
          <w:color w:val="auto"/>
          <w:sz w:val="24"/>
          <w:szCs w:val="24"/>
        </w:rPr>
        <w:t>德阳市</w:t>
      </w:r>
      <w:r>
        <w:rPr>
          <w:rFonts w:cstheme="minorHAnsi"/>
          <w:color w:val="auto"/>
          <w:sz w:val="24"/>
          <w:szCs w:val="24"/>
        </w:rPr>
        <w:t>广汉</w:t>
      </w:r>
      <w:r>
        <w:rPr>
          <w:rFonts w:hint="eastAsia" w:cs="Times New Roman"/>
          <w:snapToGrid w:val="0"/>
          <w:color w:val="auto"/>
          <w:kern w:val="24"/>
          <w:sz w:val="24"/>
          <w:szCs w:val="20"/>
          <w:lang w:val="en-US" w:eastAsia="zh-CN" w:bidi="ar-SA"/>
        </w:rPr>
        <w:t>市金轮镇****，项目所在地位于平原地区，依托什邡104-1HF井站场地进行建设，场内基本无高差，周边生态环境属农村生态环境，周边地貌主要以一般农田为主，周边居民分布较为分散，主要沿乡村道路分布，居民房屋前后植被茂盛，井场与周围农户之间有一定的屏障和阻隔作用。本项目主要环境保护目标为项目周边500m区域内的柳虹村散居农</w:t>
      </w:r>
      <w:r>
        <w:rPr>
          <w:rFonts w:hint="eastAsia" w:cstheme="minorHAnsi"/>
          <w:color w:val="auto"/>
          <w:sz w:val="24"/>
          <w:szCs w:val="24"/>
          <w:lang w:val="en-US" w:eastAsia="zh-CN"/>
        </w:rPr>
        <w:t>户、水井等，距离</w:t>
      </w:r>
      <w:r>
        <w:rPr>
          <w:rFonts w:hint="default" w:cstheme="minorHAnsi"/>
          <w:color w:val="auto"/>
          <w:sz w:val="24"/>
          <w:szCs w:val="24"/>
          <w:lang w:val="en-US" w:eastAsia="zh-CN"/>
        </w:rPr>
        <w:t>最近</w:t>
      </w:r>
      <w:r>
        <w:rPr>
          <w:rFonts w:hint="eastAsia" w:cstheme="minorHAnsi"/>
          <w:color w:val="auto"/>
          <w:sz w:val="24"/>
          <w:szCs w:val="24"/>
          <w:lang w:val="en-US" w:eastAsia="zh-CN"/>
        </w:rPr>
        <w:t>农户</w:t>
      </w:r>
      <w:r>
        <w:rPr>
          <w:rFonts w:hint="default" w:cstheme="minorHAnsi"/>
          <w:color w:val="auto"/>
          <w:sz w:val="24"/>
          <w:szCs w:val="24"/>
          <w:lang w:val="en-US" w:eastAsia="zh-CN"/>
        </w:rPr>
        <w:t>位于</w:t>
      </w:r>
      <w:r>
        <w:rPr>
          <w:rFonts w:hint="eastAsia" w:cstheme="minorHAnsi"/>
          <w:color w:val="auto"/>
          <w:sz w:val="24"/>
          <w:szCs w:val="24"/>
          <w:lang w:val="en-US" w:eastAsia="zh-CN"/>
        </w:rPr>
        <w:t>场站西北侧约82m处。</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cstheme="minorHAnsi"/>
          <w:color w:val="auto"/>
          <w:sz w:val="24"/>
          <w:szCs w:val="24"/>
          <w:lang w:val="en-US" w:eastAsia="zh-CN"/>
        </w:rPr>
        <w:t>项目周边500m范围内居民饮用水主要为自来水，</w:t>
      </w:r>
      <w:r>
        <w:rPr>
          <w:rFonts w:cstheme="minorHAnsi"/>
          <w:color w:val="auto"/>
          <w:sz w:val="24"/>
          <w:szCs w:val="24"/>
        </w:rPr>
        <w:t>少部分</w:t>
      </w:r>
      <w:r>
        <w:rPr>
          <w:rFonts w:hint="eastAsia" w:cstheme="minorHAnsi"/>
          <w:color w:val="auto"/>
          <w:sz w:val="24"/>
          <w:szCs w:val="24"/>
          <w:lang w:eastAsia="zh-CN"/>
        </w:rPr>
        <w:t>分散</w:t>
      </w:r>
      <w:r>
        <w:rPr>
          <w:rFonts w:cstheme="minorHAnsi"/>
          <w:color w:val="auto"/>
          <w:sz w:val="24"/>
          <w:szCs w:val="24"/>
        </w:rPr>
        <w:t>居民饮用水为分散式水井供水</w:t>
      </w:r>
      <w:r>
        <w:rPr>
          <w:rFonts w:hint="eastAsia" w:cstheme="minorHAnsi"/>
          <w:color w:val="auto"/>
          <w:sz w:val="24"/>
          <w:szCs w:val="24"/>
          <w:lang w:val="en-US" w:eastAsia="zh-CN"/>
        </w:rPr>
        <w:t>；井场3km范围内</w:t>
      </w:r>
      <w:r>
        <w:rPr>
          <w:rFonts w:cstheme="minorHAnsi"/>
          <w:color w:val="auto"/>
          <w:sz w:val="24"/>
          <w:szCs w:val="24"/>
        </w:rPr>
        <w:t>无集中式饮用水水源取水口</w:t>
      </w:r>
      <w:r>
        <w:rPr>
          <w:rFonts w:hint="eastAsia" w:cstheme="minorHAnsi"/>
          <w:color w:val="auto"/>
          <w:sz w:val="24"/>
          <w:szCs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p>
    <w:p>
      <w:pPr>
        <w:pStyle w:val="7"/>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676" w:name="_Toc26044"/>
      <w:r>
        <w:rPr>
          <w:rFonts w:hint="eastAsia" w:ascii="Times New Roman" w:hAnsi="Times New Roman" w:cs="Times New Roman"/>
          <w:color w:val="auto"/>
          <w:lang w:val="en-US" w:eastAsia="zh-CN"/>
        </w:rPr>
        <w:t>6.2 工程占地影响调查</w:t>
      </w:r>
      <w:bookmarkEnd w:id="676"/>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cstheme="minorBidi"/>
          <w:b w:val="0"/>
          <w:color w:val="auto"/>
          <w:kern w:val="2"/>
          <w:sz w:val="24"/>
          <w:szCs w:val="22"/>
          <w:lang w:val="en-US" w:eastAsia="zh-CN" w:bidi="ar-SA"/>
        </w:rPr>
        <w:t>本项目</w:t>
      </w:r>
      <w:r>
        <w:rPr>
          <w:rFonts w:hint="eastAsia" w:ascii="Times New Roman" w:hAnsi="Times New Roman" w:eastAsiaTheme="minorEastAsia" w:cstheme="minorBidi"/>
          <w:b w:val="0"/>
          <w:bCs/>
          <w:color w:val="auto"/>
          <w:kern w:val="2"/>
          <w:sz w:val="24"/>
          <w:szCs w:val="22"/>
          <w:lang w:val="en-US" w:eastAsia="zh-CN" w:bidi="ar-SA"/>
        </w:rPr>
        <w:t>依托</w:t>
      </w:r>
      <w:r>
        <w:rPr>
          <w:rFonts w:hint="eastAsia" w:cs="Times New Roman"/>
          <w:snapToGrid w:val="0"/>
          <w:color w:val="auto"/>
          <w:kern w:val="24"/>
          <w:sz w:val="24"/>
          <w:szCs w:val="20"/>
          <w:lang w:val="en-US" w:eastAsia="zh-CN" w:bidi="ar-SA"/>
        </w:rPr>
        <w:t>什邡104-1HF</w:t>
      </w:r>
      <w:r>
        <w:rPr>
          <w:rFonts w:hint="eastAsia" w:cstheme="minorBidi"/>
          <w:b w:val="0"/>
          <w:bCs/>
          <w:color w:val="auto"/>
          <w:kern w:val="2"/>
          <w:sz w:val="24"/>
          <w:szCs w:val="22"/>
          <w:lang w:val="en-US" w:eastAsia="zh-CN" w:bidi="ar-SA"/>
        </w:rPr>
        <w:t>井站</w:t>
      </w:r>
      <w:r>
        <w:rPr>
          <w:rFonts w:hint="eastAsia" w:ascii="Times New Roman" w:hAnsi="Times New Roman" w:eastAsiaTheme="minorEastAsia" w:cstheme="minorBidi"/>
          <w:b w:val="0"/>
          <w:bCs/>
          <w:color w:val="auto"/>
          <w:kern w:val="2"/>
          <w:sz w:val="24"/>
          <w:szCs w:val="22"/>
          <w:lang w:val="en-US" w:eastAsia="zh-CN" w:bidi="ar-SA"/>
        </w:rPr>
        <w:t>建设，为原有井站已征用占地，不新增占地，对当地土地资源</w:t>
      </w:r>
      <w:r>
        <w:rPr>
          <w:rFonts w:hint="eastAsia" w:ascii="Times New Roman" w:hAnsi="Times New Roman" w:cstheme="minorBidi"/>
          <w:b w:val="0"/>
          <w:color w:val="auto"/>
          <w:kern w:val="2"/>
          <w:sz w:val="24"/>
          <w:szCs w:val="22"/>
          <w:lang w:val="en-US" w:eastAsia="zh-CN" w:bidi="ar-SA"/>
        </w:rPr>
        <w:t>的影响</w:t>
      </w:r>
      <w:r>
        <w:rPr>
          <w:rFonts w:hint="eastAsia" w:cstheme="minorBidi"/>
          <w:b w:val="0"/>
          <w:color w:val="auto"/>
          <w:kern w:val="2"/>
          <w:sz w:val="24"/>
          <w:szCs w:val="22"/>
          <w:lang w:val="en-US" w:eastAsia="zh-CN" w:bidi="ar-SA"/>
        </w:rPr>
        <w:t>很</w:t>
      </w:r>
      <w:r>
        <w:rPr>
          <w:rFonts w:hint="eastAsia" w:ascii="Times New Roman" w:hAnsi="Times New Roman" w:cstheme="minorBidi"/>
          <w:b w:val="0"/>
          <w:color w:val="auto"/>
          <w:kern w:val="2"/>
          <w:sz w:val="24"/>
          <w:szCs w:val="22"/>
          <w:lang w:val="en-US" w:eastAsia="zh-CN" w:bidi="ar-SA"/>
        </w:rPr>
        <w:t>小。</w:t>
      </w:r>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7"/>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677" w:name="_Toc27659"/>
      <w:r>
        <w:rPr>
          <w:rFonts w:hint="eastAsia" w:ascii="Times New Roman" w:hAnsi="Times New Roman" w:cs="Times New Roman"/>
          <w:color w:val="auto"/>
          <w:lang w:val="en-US" w:eastAsia="zh-CN"/>
        </w:rPr>
        <w:t>6.3 生物多样性影响调查</w:t>
      </w:r>
      <w:bookmarkEnd w:id="677"/>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w:t>
      </w:r>
      <w:r>
        <w:rPr>
          <w:rFonts w:hint="eastAsia"/>
          <w:color w:val="auto"/>
          <w:lang w:eastAsia="zh-CN"/>
        </w:rPr>
        <w:t>场站周边以一般农田主，主要种植玉米、水稻、季节性蔬菜</w:t>
      </w:r>
      <w:r>
        <w:rPr>
          <w:rFonts w:hint="eastAsia"/>
          <w:color w:val="auto"/>
        </w:rPr>
        <w:t>等农作物，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7"/>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678" w:name="_Toc20075"/>
      <w:r>
        <w:rPr>
          <w:rFonts w:hint="eastAsia" w:ascii="Times New Roman" w:hAnsi="Times New Roman" w:cs="Times New Roman"/>
          <w:color w:val="auto"/>
          <w:lang w:val="en-US" w:eastAsia="zh-CN"/>
        </w:rPr>
        <w:t>6.4 水土流失影响调查</w:t>
      </w:r>
      <w:bookmarkEnd w:id="678"/>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根据现场调查，本项目施工期主要是在原井场站内建设，不新增占地，</w:t>
      </w:r>
      <w:r>
        <w:rPr>
          <w:rFonts w:hint="eastAsia"/>
          <w:color w:val="auto"/>
          <w:lang w:eastAsia="zh-CN"/>
        </w:rPr>
        <w:t>土</w:t>
      </w:r>
      <w:r>
        <w:rPr>
          <w:rFonts w:hint="eastAsia"/>
          <w:color w:val="auto"/>
        </w:rPr>
        <w:t>方</w:t>
      </w:r>
      <w:r>
        <w:rPr>
          <w:rFonts w:hint="eastAsia"/>
          <w:color w:val="auto"/>
          <w:lang w:eastAsia="zh-CN"/>
        </w:rPr>
        <w:t>在</w:t>
      </w:r>
      <w:r>
        <w:rPr>
          <w:rFonts w:hint="eastAsia"/>
          <w:color w:val="auto"/>
        </w:rPr>
        <w:t>站场内周转</w:t>
      </w:r>
      <w:r>
        <w:rPr>
          <w:rFonts w:hint="eastAsia"/>
          <w:color w:val="auto"/>
          <w:lang w:eastAsia="zh-CN"/>
        </w:rPr>
        <w:t>利用，</w:t>
      </w:r>
      <w:r>
        <w:rPr>
          <w:rFonts w:hint="eastAsia"/>
          <w:color w:val="auto"/>
        </w:rPr>
        <w:t>现场</w:t>
      </w:r>
      <w:r>
        <w:rPr>
          <w:rFonts w:hint="eastAsia"/>
          <w:color w:val="auto"/>
          <w:lang w:eastAsia="zh-CN"/>
        </w:rPr>
        <w:t>能够</w:t>
      </w:r>
      <w:r>
        <w:rPr>
          <w:rFonts w:hint="eastAsia"/>
          <w:color w:val="auto"/>
        </w:rPr>
        <w:t>做到土石方平衡，无废弃土石方产生，不会产生新的水土流失</w:t>
      </w:r>
      <w:r>
        <w:rPr>
          <w:rFonts w:hint="eastAsia"/>
          <w:color w:val="auto"/>
          <w:lang w:eastAsia="zh-CN"/>
        </w:rPr>
        <w:t>；场内道路、场平均采用碎石路面，</w:t>
      </w:r>
      <w:r>
        <w:rPr>
          <w:rFonts w:hint="eastAsia"/>
          <w:color w:val="auto"/>
        </w:rPr>
        <w:t>现场未发现明显的水土流失现象，水土流失得到了有效防治</w:t>
      </w:r>
      <w:r>
        <w:rPr>
          <w:rFonts w:hint="eastAsia" w:ascii="Times New Roman" w:hAnsi="Times New Roman"/>
          <w:color w:val="auto"/>
        </w:rPr>
        <w:t>。</w:t>
      </w:r>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667"/>
    <w:bookmarkEnd w:id="668"/>
    <w:bookmarkEnd w:id="669"/>
    <w:p>
      <w:pPr>
        <w:pStyle w:val="7"/>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679" w:name="_Toc29268"/>
      <w:bookmarkStart w:id="680" w:name="_Toc1169"/>
      <w:r>
        <w:rPr>
          <w:rFonts w:hint="eastAsia" w:ascii="Times New Roman" w:hAnsi="Times New Roman" w:cs="Times New Roman"/>
          <w:color w:val="auto"/>
          <w:lang w:val="en-US" w:eastAsia="zh-CN"/>
        </w:rPr>
        <w:t>6.5 生态环境影响调查结论</w:t>
      </w:r>
      <w:bookmarkEnd w:id="679"/>
      <w:bookmarkEnd w:id="680"/>
    </w:p>
    <w:p>
      <w:pPr>
        <w:pStyle w:val="47"/>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w:t>
      </w:r>
      <w:r>
        <w:rPr>
          <w:rFonts w:hint="eastAsia"/>
          <w:color w:val="auto"/>
          <w:lang w:val="en-US" w:eastAsia="zh-CN"/>
        </w:rPr>
        <w:t>；</w:t>
      </w:r>
      <w:r>
        <w:rPr>
          <w:rFonts w:hint="eastAsia" w:ascii="Times New Roman" w:hAnsi="Times New Roman"/>
          <w:color w:val="auto"/>
          <w:lang w:val="en-US" w:eastAsia="zh-CN"/>
        </w:rPr>
        <w:t>项目</w:t>
      </w:r>
      <w:r>
        <w:rPr>
          <w:rFonts w:hint="eastAsia"/>
          <w:color w:val="auto"/>
          <w:lang w:val="en-US" w:eastAsia="zh-CN"/>
        </w:rPr>
        <w:t>施工迹地已恢复，</w:t>
      </w:r>
      <w:r>
        <w:rPr>
          <w:rFonts w:hint="eastAsia"/>
          <w:color w:val="auto"/>
          <w:sz w:val="24"/>
          <w:lang w:val="en-US" w:eastAsia="zh-CN"/>
        </w:rPr>
        <w:t>对站内被破坏绿化带进行复原或绿化恢复</w:t>
      </w:r>
      <w:r>
        <w:rPr>
          <w:rFonts w:hint="eastAsia" w:ascii="Times New Roman" w:hAnsi="Times New Roman"/>
          <w:color w:val="auto"/>
          <w:lang w:val="en-US" w:eastAsia="zh-CN"/>
        </w:rPr>
        <w:t>。</w:t>
      </w:r>
    </w:p>
    <w:p>
      <w:pPr>
        <w:pStyle w:val="47"/>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cs="Times New Roman"/>
          <w:color w:val="auto"/>
        </w:rPr>
      </w:pPr>
      <w:r>
        <w:rPr>
          <w:rFonts w:cs="Times New Roman"/>
          <w:color w:val="auto"/>
        </w:rPr>
        <w:br w:type="page"/>
      </w:r>
    </w:p>
    <w:p>
      <w:pPr>
        <w:pStyle w:val="7"/>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681" w:name="_Toc21178"/>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670"/>
      <w:bookmarkEnd w:id="681"/>
    </w:p>
    <w:p>
      <w:pPr>
        <w:pStyle w:val="7"/>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682" w:name="_Toc15649"/>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682"/>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683" w:name="_Toc19253"/>
      <w:bookmarkStart w:id="684" w:name="_Toc15378"/>
      <w:bookmarkStart w:id="685" w:name="_Toc32137"/>
      <w:bookmarkStart w:id="686" w:name="_Toc10208"/>
      <w:bookmarkStart w:id="687" w:name="_Toc29140"/>
      <w:bookmarkStart w:id="688" w:name="_Toc28516"/>
      <w:bookmarkStart w:id="689" w:name="_Toc8847"/>
      <w:bookmarkStart w:id="690" w:name="_Toc23183"/>
      <w:bookmarkStart w:id="691" w:name="_Toc28328"/>
      <w:bookmarkStart w:id="692" w:name="_Toc8522"/>
      <w:bookmarkStart w:id="693" w:name="_Toc7861"/>
      <w:bookmarkStart w:id="694" w:name="_Toc7560"/>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683"/>
      <w:bookmarkEnd w:id="684"/>
      <w:bookmarkEnd w:id="685"/>
      <w:bookmarkEnd w:id="686"/>
      <w:bookmarkEnd w:id="687"/>
      <w:bookmarkEnd w:id="688"/>
      <w:bookmarkEnd w:id="689"/>
      <w:bookmarkEnd w:id="690"/>
      <w:bookmarkEnd w:id="691"/>
      <w:bookmarkEnd w:id="692"/>
      <w:bookmarkEnd w:id="693"/>
      <w:bookmarkEnd w:id="694"/>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（1）</w:t>
      </w:r>
      <w:r>
        <w:rPr>
          <w:rFonts w:hint="eastAsia" w:ascii="Times New Roman" w:hAnsi="Times New Roman" w:eastAsia="宋体" w:cs="Times New Roman"/>
          <w:b w:val="0"/>
          <w:bCs/>
          <w:color w:val="auto"/>
          <w:kern w:val="2"/>
          <w:sz w:val="24"/>
          <w:szCs w:val="24"/>
          <w:lang w:val="en-US" w:eastAsia="zh-CN" w:bidi="ar-SA"/>
        </w:rPr>
        <w:t>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w:t>
      </w:r>
      <w:r>
        <w:rPr>
          <w:rFonts w:hint="eastAsia" w:eastAsia="宋体" w:cs="Times New Roman"/>
          <w:b w:val="0"/>
          <w:bCs/>
          <w:color w:val="auto"/>
          <w:kern w:val="2"/>
          <w:sz w:val="24"/>
          <w:szCs w:val="24"/>
          <w:lang w:val="en-US" w:eastAsia="zh-CN" w:bidi="ar-SA"/>
        </w:rPr>
        <w:t>分级</w:t>
      </w:r>
      <w:r>
        <w:rPr>
          <w:rFonts w:hint="eastAsia" w:ascii="Times New Roman" w:hAnsi="Times New Roman" w:eastAsia="宋体" w:cs="Times New Roman"/>
          <w:b w:val="0"/>
          <w:bCs/>
          <w:color w:val="auto"/>
          <w:kern w:val="2"/>
          <w:sz w:val="24"/>
          <w:szCs w:val="24"/>
          <w:lang w:val="en-US" w:eastAsia="zh-CN" w:bidi="ar-SA"/>
        </w:rPr>
        <w:t>防渗措施，</w:t>
      </w:r>
      <w:r>
        <w:rPr>
          <w:rFonts w:hint="eastAsia" w:eastAsia="宋体" w:cs="Times New Roman"/>
          <w:b w:val="0"/>
          <w:bCs/>
          <w:color w:val="auto"/>
          <w:kern w:val="2"/>
          <w:sz w:val="24"/>
          <w:szCs w:val="24"/>
          <w:lang w:val="en-US" w:eastAsia="zh-CN" w:bidi="ar-SA"/>
        </w:rPr>
        <w:t>站场设置有</w:t>
      </w:r>
      <w:r>
        <w:rPr>
          <w:rFonts w:hint="eastAsia" w:ascii="Times New Roman" w:hAnsi="Times New Roman" w:eastAsia="宋体" w:cs="Times New Roman"/>
          <w:b w:val="0"/>
          <w:bCs/>
          <w:color w:val="auto"/>
          <w:kern w:val="2"/>
          <w:sz w:val="24"/>
          <w:szCs w:val="24"/>
          <w:lang w:val="en-US" w:eastAsia="zh-CN" w:bidi="ar-SA"/>
        </w:rPr>
        <w:t>截排水沟，项目</w:t>
      </w:r>
      <w:r>
        <w:rPr>
          <w:rFonts w:hint="eastAsia" w:eastAsia="宋体" w:cs="Times New Roman"/>
          <w:b w:val="0"/>
          <w:bCs/>
          <w:color w:val="auto"/>
          <w:kern w:val="2"/>
          <w:sz w:val="24"/>
          <w:szCs w:val="24"/>
          <w:lang w:val="en-US" w:eastAsia="zh-CN" w:bidi="ar-SA"/>
        </w:rPr>
        <w:t>施工</w:t>
      </w:r>
      <w:r>
        <w:rPr>
          <w:rFonts w:hint="eastAsia" w:ascii="Times New Roman" w:hAnsi="Times New Roman" w:eastAsia="宋体" w:cs="Times New Roman"/>
          <w:b w:val="0"/>
          <w:bCs/>
          <w:color w:val="auto"/>
          <w:kern w:val="2"/>
          <w:sz w:val="24"/>
          <w:szCs w:val="24"/>
          <w:lang w:val="en-US" w:eastAsia="zh-CN" w:bidi="ar-SA"/>
        </w:rPr>
        <w:t>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（2）</w:t>
      </w:r>
      <w:r>
        <w:rPr>
          <w:rFonts w:hint="eastAsia" w:ascii="Times New Roman" w:hAnsi="Times New Roman" w:eastAsia="宋体" w:cs="Times New Roman"/>
          <w:b w:val="0"/>
          <w:bCs/>
          <w:color w:val="auto"/>
          <w:kern w:val="2"/>
          <w:sz w:val="24"/>
          <w:szCs w:val="24"/>
          <w:lang w:val="en-US" w:eastAsia="zh-CN" w:bidi="ar-SA"/>
        </w:rPr>
        <w:t>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w:t>
      </w:r>
      <w:r>
        <w:rPr>
          <w:rFonts w:hint="eastAsia" w:eastAsia="宋体" w:cs="Times New Roman"/>
          <w:b w:val="0"/>
          <w:bCs/>
          <w:color w:val="auto"/>
          <w:kern w:val="2"/>
          <w:sz w:val="24"/>
          <w:szCs w:val="24"/>
          <w:lang w:val="en-US" w:eastAsia="zh-CN" w:bidi="ar-SA"/>
        </w:rPr>
        <w:t>回注层位为</w:t>
      </w:r>
      <w:r>
        <w:rPr>
          <w:rFonts w:cstheme="minorHAnsi"/>
          <w:color w:val="auto"/>
          <w:sz w:val="24"/>
          <w:szCs w:val="24"/>
        </w:rPr>
        <w:t>蓬莱镇组</w:t>
      </w:r>
      <w:r>
        <w:rPr>
          <w:rFonts w:hint="eastAsia" w:eastAsia="宋体" w:cs="Times New Roman"/>
          <w:b w:val="0"/>
          <w:bCs/>
          <w:color w:val="auto"/>
          <w:kern w:val="2"/>
          <w:sz w:val="24"/>
          <w:szCs w:val="24"/>
          <w:lang w:val="en-US" w:eastAsia="zh-CN" w:bidi="ar-SA"/>
        </w:rPr>
        <w:t>，封隔条件好，吸收性较强，回注水与目的层水型及岩性配伍性好，相容性较好，因此不会上窜至地下水层，不会造成地下水污染影响</w:t>
      </w:r>
      <w:r>
        <w:rPr>
          <w:rFonts w:hint="eastAsia" w:ascii="Times New Roman" w:hAnsi="Times New Roman" w:eastAsia="宋体" w:cs="Times New Roman"/>
          <w:b w:val="0"/>
          <w:bCs/>
          <w:color w:val="auto"/>
          <w:kern w:val="2"/>
          <w:sz w:val="24"/>
          <w:szCs w:val="24"/>
          <w:lang w:val="en-US" w:eastAsia="zh-CN" w:bidi="ar-SA"/>
        </w:rPr>
        <w:t>；井场进行了分区防渗；工程建设对地下水环境影响较小。</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695" w:name="_Toc6514"/>
      <w:bookmarkStart w:id="696" w:name="_Toc27535"/>
      <w:bookmarkStart w:id="697" w:name="_Toc15962"/>
      <w:bookmarkStart w:id="698" w:name="_Toc32316"/>
      <w:bookmarkStart w:id="699" w:name="_Toc27679"/>
      <w:bookmarkStart w:id="700" w:name="_Toc32012"/>
      <w:bookmarkStart w:id="701" w:name="_Toc17354"/>
      <w:bookmarkStart w:id="702" w:name="_Toc11217"/>
      <w:bookmarkStart w:id="703" w:name="_Toc16326"/>
      <w:bookmarkStart w:id="704" w:name="_Toc30910"/>
      <w:bookmarkStart w:id="705" w:name="_Toc20380"/>
      <w:bookmarkStart w:id="706" w:name="_Toc1270"/>
      <w:bookmarkStart w:id="707" w:name="_Toc14617"/>
      <w:bookmarkStart w:id="708" w:name="_Toc10537"/>
      <w:bookmarkStart w:id="709" w:name="_Toc5455"/>
      <w:r>
        <w:rPr>
          <w:rFonts w:hint="eastAsia" w:ascii="Times New Roman" w:hAnsi="Times New Roman" w:cstheme="minorBidi"/>
          <w:b/>
          <w:bCs/>
          <w:color w:val="auto"/>
          <w:kern w:val="2"/>
          <w:sz w:val="24"/>
          <w:szCs w:val="24"/>
          <w:lang w:val="en-US" w:eastAsia="zh-CN" w:bidi="ar-SA"/>
        </w:rPr>
        <w:t>2、</w:t>
      </w:r>
      <w:r>
        <w:rPr>
          <w:rFonts w:hint="default" w:ascii="Times New Roman" w:hAnsi="Times New Roman" w:eastAsiaTheme="minorEastAsia" w:cstheme="minorBidi"/>
          <w:b/>
          <w:bCs/>
          <w:color w:val="auto"/>
          <w:kern w:val="2"/>
          <w:sz w:val="24"/>
          <w:szCs w:val="24"/>
          <w:lang w:val="en-US" w:eastAsia="zh-CN" w:bidi="ar-SA"/>
        </w:rPr>
        <w:t>大气环境影响调查</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pStyle w:val="47"/>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气已稀释扩散，项目建设没有造成区域环境空气质量发生改变，对周边大气环境的影响较小。</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10" w:name="_Toc1816"/>
      <w:bookmarkStart w:id="711" w:name="_Toc32760"/>
      <w:bookmarkStart w:id="712" w:name="_Toc32479"/>
      <w:bookmarkStart w:id="713" w:name="_Toc1397"/>
      <w:bookmarkStart w:id="714" w:name="_Toc15643"/>
      <w:bookmarkStart w:id="715" w:name="_Toc24"/>
      <w:bookmarkStart w:id="716" w:name="_Toc25689"/>
      <w:bookmarkStart w:id="717" w:name="_Toc31832"/>
      <w:bookmarkStart w:id="718" w:name="_Toc14042"/>
      <w:bookmarkStart w:id="719" w:name="_Toc11489"/>
      <w:bookmarkStart w:id="720" w:name="_Toc17002"/>
      <w:bookmarkStart w:id="721" w:name="_Toc28065"/>
      <w:bookmarkStart w:id="722" w:name="_Toc20317"/>
      <w:bookmarkStart w:id="723" w:name="_Toc8629"/>
      <w:bookmarkStart w:id="724" w:name="_Toc10454"/>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w:t>
      </w:r>
      <w:r>
        <w:rPr>
          <w:rFonts w:hint="eastAsia" w:eastAsia="宋体" w:cs="Times New Roman"/>
          <w:b w:val="0"/>
          <w:bCs/>
          <w:color w:val="auto"/>
          <w:kern w:val="2"/>
          <w:sz w:val="24"/>
          <w:szCs w:val="24"/>
          <w:lang w:val="en-US" w:eastAsia="zh-CN" w:bidi="ar-SA"/>
        </w:rPr>
        <w:t>施工阶段的噪声对站场周围农户存在一定的影响，施工方通过与周边居民的沟通协调，取得了居民的理解；工程声环境影响属短期暂时影响，随着施工期的结束，噪声随着施工结束而消失</w:t>
      </w:r>
      <w:r>
        <w:rPr>
          <w:rFonts w:hint="eastAsia" w:ascii="Times New Roman" w:hAnsi="Times New Roman" w:eastAsia="宋体" w:cs="Times New Roman"/>
          <w:b w:val="0"/>
          <w:bCs/>
          <w:color w:val="auto"/>
          <w:kern w:val="2"/>
          <w:sz w:val="24"/>
          <w:szCs w:val="24"/>
          <w:lang w:val="en-US" w:eastAsia="zh-CN" w:bidi="ar-SA"/>
        </w:rPr>
        <w:t>。</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5" w:name="_Toc23780"/>
      <w:bookmarkStart w:id="726" w:name="_Toc25098"/>
      <w:bookmarkStart w:id="727" w:name="_Toc11778"/>
      <w:bookmarkStart w:id="728" w:name="_Toc7451"/>
      <w:bookmarkStart w:id="729" w:name="_Toc9094"/>
      <w:bookmarkStart w:id="730" w:name="_Toc5459"/>
      <w:bookmarkStart w:id="731" w:name="_Toc28582"/>
      <w:bookmarkStart w:id="732" w:name="_Toc1301"/>
      <w:bookmarkStart w:id="733" w:name="_Toc7400"/>
      <w:bookmarkStart w:id="734" w:name="_Toc10004"/>
      <w:bookmarkStart w:id="735" w:name="_Toc32451"/>
      <w:bookmarkStart w:id="736" w:name="_Toc21612"/>
      <w:bookmarkStart w:id="737" w:name="_Toc13087"/>
      <w:bookmarkStart w:id="738" w:name="_Toc7346"/>
      <w:bookmarkStart w:id="739" w:name="_Toc1879"/>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0" w:name="_Toc20067"/>
      <w:bookmarkStart w:id="741" w:name="_Toc17351"/>
      <w:bookmarkStart w:id="742" w:name="_Toc25774"/>
      <w:bookmarkStart w:id="743" w:name="_Toc22839"/>
      <w:bookmarkStart w:id="744" w:name="_Toc9684"/>
      <w:bookmarkStart w:id="745" w:name="_Toc13418"/>
      <w:bookmarkStart w:id="746" w:name="_Toc31471"/>
      <w:bookmarkStart w:id="747" w:name="_Toc14771"/>
      <w:bookmarkStart w:id="748" w:name="_Toc17084"/>
      <w:bookmarkStart w:id="749" w:name="_Toc4513"/>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40"/>
      <w:bookmarkEnd w:id="741"/>
      <w:bookmarkEnd w:id="742"/>
      <w:bookmarkEnd w:id="743"/>
      <w:bookmarkEnd w:id="744"/>
      <w:bookmarkEnd w:id="745"/>
      <w:bookmarkEnd w:id="746"/>
      <w:bookmarkEnd w:id="747"/>
      <w:bookmarkEnd w:id="748"/>
      <w:bookmarkEnd w:id="749"/>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eastAsia="zh-CN"/>
        </w:rPr>
      </w:pPr>
      <w:r>
        <w:rPr>
          <w:rFonts w:hint="eastAsia" w:cs="Times New Roman"/>
          <w:color w:val="auto"/>
          <w:sz w:val="24"/>
          <w:szCs w:val="24"/>
        </w:rPr>
        <w:t>本项目通过</w:t>
      </w:r>
      <w:r>
        <w:rPr>
          <w:rFonts w:hint="eastAsia" w:cs="Times New Roman"/>
          <w:color w:val="auto"/>
          <w:sz w:val="24"/>
          <w:szCs w:val="24"/>
          <w:lang w:eastAsia="zh-CN"/>
        </w:rPr>
        <w:t>站场</w:t>
      </w:r>
      <w:r>
        <w:rPr>
          <w:rFonts w:hint="eastAsia" w:cs="Times New Roman"/>
          <w:color w:val="auto"/>
          <w:sz w:val="24"/>
          <w:szCs w:val="24"/>
        </w:rPr>
        <w:t>设截排水沟、</w:t>
      </w:r>
      <w:r>
        <w:rPr>
          <w:rFonts w:hint="eastAsia" w:cs="Times New Roman"/>
          <w:color w:val="auto"/>
          <w:sz w:val="24"/>
          <w:szCs w:val="24"/>
          <w:lang w:eastAsia="zh-CN"/>
        </w:rPr>
        <w:t>回注</w:t>
      </w:r>
      <w:r>
        <w:rPr>
          <w:rFonts w:hint="eastAsia" w:cs="Times New Roman"/>
          <w:color w:val="auto"/>
          <w:sz w:val="24"/>
          <w:szCs w:val="24"/>
        </w:rPr>
        <w:t>井口采用防渗混凝土硬化，</w:t>
      </w:r>
      <w:r>
        <w:rPr>
          <w:rFonts w:hint="eastAsia" w:cs="Times New Roman"/>
          <w:color w:val="auto"/>
          <w:sz w:val="24"/>
          <w:szCs w:val="24"/>
          <w:lang w:eastAsia="zh-CN"/>
        </w:rPr>
        <w:t>污水池和罐区围堰</w:t>
      </w:r>
      <w:r>
        <w:rPr>
          <w:rFonts w:hint="eastAsia" w:cs="Times New Roman"/>
          <w:color w:val="auto"/>
          <w:sz w:val="24"/>
          <w:szCs w:val="24"/>
        </w:rPr>
        <w:t>采取</w:t>
      </w:r>
      <w:r>
        <w:rPr>
          <w:rFonts w:hint="eastAsia" w:cs="Times New Roman"/>
          <w:color w:val="auto"/>
          <w:sz w:val="24"/>
          <w:szCs w:val="24"/>
          <w:lang w:eastAsia="zh-CN"/>
        </w:rPr>
        <w:t>了</w:t>
      </w:r>
      <w:r>
        <w:rPr>
          <w:rFonts w:hint="eastAsia" w:cs="Times New Roman"/>
          <w:color w:val="auto"/>
          <w:sz w:val="24"/>
          <w:szCs w:val="24"/>
        </w:rPr>
        <w:t>防腐防渗处</w:t>
      </w:r>
      <w:r>
        <w:rPr>
          <w:rFonts w:hint="eastAsia" w:cs="Times New Roman"/>
          <w:color w:val="auto"/>
          <w:sz w:val="24"/>
          <w:szCs w:val="24"/>
          <w:lang w:eastAsia="zh-CN"/>
        </w:rPr>
        <w:t>理，并作渗漏试验；工程建设未对土壤环境造成影响。</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eastAsia="zh-CN"/>
        </w:rPr>
      </w:pPr>
    </w:p>
    <w:bookmarkEnd w:id="671"/>
    <w:bookmarkEnd w:id="672"/>
    <w:bookmarkEnd w:id="673"/>
    <w:bookmarkEnd w:id="674"/>
    <w:bookmarkEnd w:id="675"/>
    <w:p>
      <w:pPr>
        <w:pStyle w:val="7"/>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50" w:name="_Toc28192"/>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50"/>
    </w:p>
    <w:p>
      <w:pPr>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hint="default" w:ascii="Times New Roman" w:hAnsi="Times New Roman" w:eastAsia="宋体" w:cs="Times New Roman"/>
          <w:b/>
          <w:bCs w:val="0"/>
          <w:color w:val="auto"/>
          <w:kern w:val="2"/>
          <w:sz w:val="24"/>
          <w:szCs w:val="24"/>
          <w:lang w:val="en-US" w:eastAsia="zh-CN" w:bidi="ar-SA"/>
        </w:rPr>
      </w:pPr>
      <w:bookmarkStart w:id="751" w:name="_Toc1208130486"/>
      <w:bookmarkStart w:id="752" w:name="_Toc13992"/>
      <w:bookmarkStart w:id="753" w:name="_Toc18232"/>
      <w:bookmarkStart w:id="754" w:name="_Toc24160"/>
      <w:bookmarkStart w:id="755" w:name="_Toc31054"/>
      <w:bookmarkStart w:id="756" w:name="_Toc17682"/>
      <w:bookmarkStart w:id="757" w:name="_Toc467576603"/>
      <w:bookmarkStart w:id="758" w:name="_Toc2188"/>
      <w:r>
        <w:rPr>
          <w:rFonts w:hint="eastAsia" w:ascii="Times New Roman" w:hAnsi="Times New Roman" w:eastAsia="宋体" w:cs="Times New Roman"/>
          <w:b/>
          <w:bCs w:val="0"/>
          <w:color w:val="auto"/>
          <w:kern w:val="2"/>
          <w:sz w:val="24"/>
          <w:szCs w:val="24"/>
          <w:lang w:val="en-US" w:eastAsia="zh-CN" w:bidi="ar-SA"/>
        </w:rPr>
        <w:t>7.2.1 工程运行工况</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根据《建设项目竣工环境保护验收技术规范—石油天然气开采》（HJ612-2011）4.4工程运行情况要求</w:t>
      </w:r>
      <w:r>
        <w:rPr>
          <w:rFonts w:hint="eastAsia" w:ascii="Times New Roman" w:hAnsi="Times New Roman" w:eastAsia="宋体" w:cs="Times New Roman"/>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①</w:t>
      </w:r>
      <w:r>
        <w:rPr>
          <w:rFonts w:hint="default" w:ascii="Times New Roman" w:hAnsi="Times New Roman" w:eastAsia="宋体" w:cs="Times New Roman"/>
          <w:b w:val="0"/>
          <w:bCs/>
          <w:color w:val="auto"/>
          <w:kern w:val="2"/>
          <w:sz w:val="24"/>
          <w:szCs w:val="24"/>
          <w:lang w:val="en-US" w:eastAsia="zh-CN" w:bidi="ar-SA"/>
        </w:rPr>
        <w:t>根据行业特征，在建设项目主体工程正常运行、配套环境保护设施建成使用后即可开展验收调查工作。</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②</w:t>
      </w:r>
      <w:r>
        <w:rPr>
          <w:rFonts w:hint="default" w:ascii="Times New Roman" w:hAnsi="Times New Roman" w:eastAsia="宋体" w:cs="Times New Roman"/>
          <w:b w:val="0"/>
          <w:bCs/>
          <w:color w:val="auto"/>
          <w:kern w:val="2"/>
          <w:sz w:val="24"/>
          <w:szCs w:val="24"/>
          <w:lang w:val="en-US" w:eastAsia="zh-CN" w:bidi="ar-SA"/>
        </w:rPr>
        <w:t>注明实</w:t>
      </w:r>
      <w:r>
        <w:rPr>
          <w:rFonts w:hint="default" w:ascii="宋体" w:hAnsi="宋体" w:eastAsia="宋体" w:cs="宋体"/>
          <w:b w:val="0"/>
          <w:bCs/>
          <w:color w:val="auto"/>
          <w:kern w:val="2"/>
          <w:sz w:val="24"/>
          <w:szCs w:val="24"/>
          <w:lang w:val="en-US" w:eastAsia="zh-CN" w:bidi="ar-SA"/>
        </w:rPr>
        <w:t>际调查工况，按环境影响评价文件近期的设计能力对主要环境要素进行影响分析。</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③</w:t>
      </w:r>
      <w:r>
        <w:rPr>
          <w:rFonts w:hint="default" w:ascii="宋体" w:hAnsi="宋体" w:eastAsia="宋体" w:cs="宋体"/>
          <w:b w:val="0"/>
          <w:bCs/>
          <w:color w:val="auto"/>
          <w:kern w:val="2"/>
          <w:sz w:val="24"/>
          <w:szCs w:val="24"/>
          <w:lang w:val="en-US" w:eastAsia="zh-CN" w:bidi="ar-SA"/>
        </w:rPr>
        <w:t>对分期建设、分期投入生产的建设项目应分阶段开展验收调查、分阶段进行环境保护验收。</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本项目设计最大回</w:t>
      </w:r>
      <w:r>
        <w:rPr>
          <w:rFonts w:eastAsia="宋体" w:cstheme="minorHAnsi"/>
          <w:color w:val="auto"/>
          <w:sz w:val="24"/>
          <w:szCs w:val="24"/>
        </w:rPr>
        <w:t>注规模为</w:t>
      </w:r>
      <w:r>
        <w:rPr>
          <w:rFonts w:hint="eastAsia" w:cs="Times New Roman"/>
          <w:snapToGrid w:val="0"/>
          <w:color w:val="auto"/>
          <w:kern w:val="24"/>
          <w:sz w:val="24"/>
          <w:szCs w:val="20"/>
          <w:lang w:val="en-US" w:eastAsia="zh-CN" w:bidi="ar-SA"/>
        </w:rPr>
        <w:t>****</w:t>
      </w:r>
      <w:r>
        <w:rPr>
          <w:rFonts w:eastAsia="宋体" w:cstheme="minorHAnsi"/>
          <w:color w:val="auto"/>
          <w:sz w:val="24"/>
          <w:szCs w:val="24"/>
        </w:rPr>
        <w:t>m</w:t>
      </w:r>
      <w:r>
        <w:rPr>
          <w:rFonts w:eastAsia="宋体" w:cstheme="minorHAnsi"/>
          <w:color w:val="auto"/>
          <w:sz w:val="24"/>
          <w:szCs w:val="24"/>
          <w:vertAlign w:val="superscript"/>
        </w:rPr>
        <w:t>3</w:t>
      </w:r>
      <w:r>
        <w:rPr>
          <w:rFonts w:eastAsia="宋体" w:cstheme="minorHAnsi"/>
          <w:color w:val="auto"/>
          <w:sz w:val="24"/>
          <w:szCs w:val="24"/>
        </w:rPr>
        <w:t>/d</w:t>
      </w:r>
      <w:r>
        <w:rPr>
          <w:rFonts w:hint="eastAsia" w:ascii="Times New Roman" w:hAnsi="Times New Roman" w:eastAsia="宋体" w:cs="Times New Roman"/>
          <w:b w:val="0"/>
          <w:bCs/>
          <w:color w:val="auto"/>
          <w:kern w:val="2"/>
          <w:sz w:val="24"/>
          <w:szCs w:val="24"/>
          <w:lang w:val="en-US" w:eastAsia="zh-CN" w:bidi="ar-SA"/>
        </w:rPr>
        <w:t>，年运行330天，每天运行8小时。验收期间，</w:t>
      </w:r>
      <w:r>
        <w:rPr>
          <w:rFonts w:hint="default" w:ascii="Times New Roman" w:hAnsi="Times New Roman" w:eastAsia="宋体" w:cs="Times New Roman"/>
          <w:b w:val="0"/>
          <w:bCs/>
          <w:color w:val="auto"/>
          <w:kern w:val="2"/>
          <w:sz w:val="24"/>
          <w:szCs w:val="24"/>
          <w:lang w:val="en-US" w:eastAsia="zh-CN" w:bidi="ar-SA"/>
        </w:rPr>
        <w:t>该建设项目生产设备及其</w:t>
      </w:r>
      <w:r>
        <w:rPr>
          <w:rFonts w:hint="eastAsia" w:ascii="Times New Roman" w:hAnsi="Times New Roman" w:eastAsia="宋体" w:cs="Times New Roman"/>
          <w:b w:val="0"/>
          <w:bCs/>
          <w:color w:val="auto"/>
          <w:kern w:val="2"/>
          <w:sz w:val="24"/>
          <w:szCs w:val="24"/>
          <w:lang w:val="en-US" w:eastAsia="zh-CN" w:bidi="ar-SA"/>
        </w:rPr>
        <w:t>环保</w:t>
      </w:r>
      <w:r>
        <w:rPr>
          <w:rFonts w:hint="default" w:ascii="Times New Roman" w:hAnsi="Times New Roman" w:eastAsia="宋体" w:cs="Times New Roman"/>
          <w:b w:val="0"/>
          <w:bCs/>
          <w:color w:val="auto"/>
          <w:kern w:val="2"/>
          <w:sz w:val="24"/>
          <w:szCs w:val="24"/>
          <w:lang w:val="en-US" w:eastAsia="zh-CN" w:bidi="ar-SA"/>
        </w:rPr>
        <w:t>设施均正常运行</w:t>
      </w:r>
      <w:bookmarkEnd w:id="751"/>
      <w:r>
        <w:rPr>
          <w:rFonts w:hint="eastAsia" w:eastAsia="宋体" w:cs="Times New Roman"/>
          <w:b w:val="0"/>
          <w:bCs/>
          <w:color w:val="auto"/>
          <w:kern w:val="2"/>
          <w:sz w:val="24"/>
          <w:szCs w:val="24"/>
          <w:lang w:val="en-US" w:eastAsia="zh-CN" w:bidi="ar-SA"/>
        </w:rPr>
        <w:t>，</w:t>
      </w:r>
      <w:r>
        <w:rPr>
          <w:rFonts w:hint="eastAsia" w:ascii="Times New Roman" w:hAnsi="Times New Roman" w:eastAsia="宋体" w:cs="Times New Roman"/>
          <w:b w:val="0"/>
          <w:bCs/>
          <w:color w:val="auto"/>
          <w:kern w:val="2"/>
          <w:sz w:val="24"/>
          <w:szCs w:val="24"/>
          <w:lang w:val="en-US" w:eastAsia="zh-CN" w:bidi="ar-SA"/>
        </w:rPr>
        <w:t>满足</w:t>
      </w:r>
      <w:r>
        <w:rPr>
          <w:rFonts w:hint="default" w:ascii="Times New Roman" w:hAnsi="Times New Roman" w:eastAsia="宋体" w:cs="Times New Roman"/>
          <w:b w:val="0"/>
          <w:bCs/>
          <w:color w:val="auto"/>
          <w:kern w:val="2"/>
          <w:sz w:val="24"/>
          <w:szCs w:val="24"/>
          <w:lang w:val="en-US" w:eastAsia="zh-CN" w:bidi="ar-SA"/>
        </w:rPr>
        <w:t>工况要求。验收期间</w:t>
      </w:r>
      <w:r>
        <w:rPr>
          <w:rFonts w:hint="eastAsia" w:ascii="Times New Roman" w:hAnsi="Times New Roman" w:eastAsia="宋体" w:cs="Times New Roman"/>
          <w:b w:val="0"/>
          <w:bCs/>
          <w:color w:val="auto"/>
          <w:kern w:val="2"/>
          <w:sz w:val="24"/>
          <w:szCs w:val="24"/>
          <w:lang w:val="en-US" w:eastAsia="zh-CN" w:bidi="ar-SA"/>
        </w:rPr>
        <w:t>项目产量和生产负荷</w:t>
      </w:r>
      <w:r>
        <w:rPr>
          <w:rFonts w:hint="default" w:ascii="Times New Roman" w:hAnsi="Times New Roman" w:eastAsia="宋体" w:cs="Times New Roman"/>
          <w:b w:val="0"/>
          <w:bCs/>
          <w:color w:val="auto"/>
          <w:kern w:val="2"/>
          <w:sz w:val="24"/>
          <w:szCs w:val="24"/>
          <w:lang w:val="en-US" w:eastAsia="zh-CN" w:bidi="ar-SA"/>
        </w:rPr>
        <w:t>统计表见</w:t>
      </w:r>
      <w:r>
        <w:rPr>
          <w:rFonts w:hint="eastAsia" w:ascii="Times New Roman" w:hAnsi="Times New Roman" w:eastAsia="宋体" w:cs="Times New Roman"/>
          <w:b w:val="0"/>
          <w:bCs/>
          <w:color w:val="auto"/>
          <w:kern w:val="2"/>
          <w:sz w:val="24"/>
          <w:szCs w:val="24"/>
          <w:lang w:val="en-US" w:eastAsia="zh-CN" w:bidi="ar-SA"/>
        </w:rPr>
        <w:t>下</w:t>
      </w:r>
      <w:r>
        <w:rPr>
          <w:rFonts w:hint="default" w:ascii="Times New Roman" w:hAnsi="Times New Roman" w:eastAsia="宋体" w:cs="Times New Roman"/>
          <w:b w:val="0"/>
          <w:bCs/>
          <w:color w:val="auto"/>
          <w:kern w:val="2"/>
          <w:sz w:val="24"/>
          <w:szCs w:val="24"/>
          <w:lang w:val="en-US" w:eastAsia="zh-CN" w:bidi="ar-SA"/>
        </w:rPr>
        <w:t>表。</w:t>
      </w:r>
    </w:p>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eastAsia="zh-CN"/>
        </w:rPr>
      </w:pPr>
      <w:bookmarkStart w:id="759" w:name="_Toc591195817"/>
      <w:r>
        <w:rPr>
          <w:rFonts w:hint="eastAsia" w:ascii="Times New Roman" w:hAnsi="Times New Roman"/>
          <w:bCs w:val="0"/>
          <w:color w:val="auto"/>
          <w:sz w:val="21"/>
          <w:szCs w:val="21"/>
          <w:lang w:eastAsia="zh-CN"/>
        </w:rPr>
        <w:t>现场验收期间工况统计表</w:t>
      </w:r>
      <w:bookmarkEnd w:id="759"/>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47"/>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bCs w:val="0"/>
                <w:color w:val="auto"/>
                <w:sz w:val="21"/>
                <w:szCs w:val="21"/>
                <w:lang w:eastAsia="zh-CN"/>
              </w:rPr>
            </w:pPr>
            <w:r>
              <w:rPr>
                <w:rFonts w:hint="eastAsia" w:ascii="Times New Roman" w:hAnsi="Times New Roman"/>
                <w:bCs w:val="0"/>
                <w:color w:val="auto"/>
                <w:sz w:val="21"/>
                <w:szCs w:val="21"/>
                <w:lang w:eastAsia="zh-CN"/>
              </w:rPr>
              <w:t>调查日期</w:t>
            </w:r>
          </w:p>
        </w:tc>
        <w:tc>
          <w:tcPr>
            <w:tcW w:w="2948" w:type="dxa"/>
            <w:vAlign w:val="center"/>
          </w:tcPr>
          <w:p>
            <w:pPr>
              <w:pStyle w:val="47"/>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2023年7月</w:t>
            </w:r>
            <w:r>
              <w:rPr>
                <w:rFonts w:hint="eastAsia"/>
                <w:bCs w:val="0"/>
                <w:color w:val="auto"/>
                <w:sz w:val="21"/>
                <w:szCs w:val="21"/>
                <w:lang w:val="en-US" w:eastAsia="zh-CN"/>
              </w:rPr>
              <w:t>20</w:t>
            </w:r>
            <w:r>
              <w:rPr>
                <w:rFonts w:hint="eastAsia" w:ascii="Times New Roman" w:hAnsi="Times New Roman"/>
                <w:bCs w:val="0"/>
                <w:color w:val="auto"/>
                <w:sz w:val="21"/>
                <w:szCs w:val="21"/>
                <w:lang w:val="en-US" w:eastAsia="zh-CN"/>
              </w:rPr>
              <w:t>日</w:t>
            </w:r>
          </w:p>
        </w:tc>
        <w:tc>
          <w:tcPr>
            <w:tcW w:w="2948" w:type="dxa"/>
            <w:vAlign w:val="center"/>
          </w:tcPr>
          <w:p>
            <w:pPr>
              <w:pStyle w:val="47"/>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2023年7月2</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47"/>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bCs w:val="0"/>
                <w:color w:val="auto"/>
                <w:sz w:val="21"/>
                <w:szCs w:val="21"/>
                <w:lang w:eastAsia="zh-CN"/>
              </w:rPr>
            </w:pPr>
            <w:r>
              <w:rPr>
                <w:rFonts w:hint="eastAsia" w:ascii="Times New Roman" w:hAnsi="Times New Roman"/>
                <w:bCs w:val="0"/>
                <w:color w:val="auto"/>
                <w:sz w:val="21"/>
                <w:szCs w:val="21"/>
                <w:lang w:eastAsia="zh-CN"/>
              </w:rPr>
              <w:t>回注</w:t>
            </w:r>
            <w:r>
              <w:rPr>
                <w:rFonts w:hint="eastAsia"/>
                <w:bCs w:val="0"/>
                <w:color w:val="auto"/>
                <w:sz w:val="21"/>
                <w:szCs w:val="21"/>
                <w:lang w:eastAsia="zh-CN"/>
              </w:rPr>
              <w:t>次数</w:t>
            </w:r>
            <w:r>
              <w:rPr>
                <w:rFonts w:hint="eastAsia" w:ascii="Times New Roman" w:hAnsi="Times New Roman"/>
                <w:bCs w:val="0"/>
                <w:color w:val="auto"/>
                <w:sz w:val="21"/>
                <w:szCs w:val="21"/>
                <w:lang w:eastAsia="zh-CN"/>
              </w:rPr>
              <w:t>（</w:t>
            </w:r>
            <w:r>
              <w:rPr>
                <w:rFonts w:hint="eastAsia"/>
                <w:bCs w:val="0"/>
                <w:color w:val="auto"/>
                <w:sz w:val="21"/>
                <w:szCs w:val="21"/>
                <w:lang w:val="en-US" w:eastAsia="zh-CN"/>
              </w:rPr>
              <w:t>次</w:t>
            </w:r>
            <w:r>
              <w:rPr>
                <w:rFonts w:hint="eastAsia" w:ascii="Times New Roman" w:hAnsi="Times New Roman"/>
                <w:bCs w:val="0"/>
                <w:color w:val="auto"/>
                <w:sz w:val="21"/>
                <w:szCs w:val="21"/>
                <w:lang w:eastAsia="zh-CN"/>
              </w:rPr>
              <w:t>）</w:t>
            </w:r>
          </w:p>
        </w:tc>
        <w:tc>
          <w:tcPr>
            <w:tcW w:w="2948"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center"/>
              <w:textAlignment w:val="auto"/>
              <w:rPr>
                <w:rFonts w:hint="default" w:ascii="Times New Roman" w:hAnsi="Times New Roman"/>
                <w:bCs w:val="0"/>
                <w:color w:val="auto"/>
                <w:sz w:val="21"/>
                <w:szCs w:val="21"/>
                <w:lang w:val="en-US" w:eastAsia="zh-CN"/>
              </w:rPr>
            </w:pPr>
            <w:r>
              <w:rPr>
                <w:rFonts w:hint="eastAsia" w:cs="Times New Roman"/>
                <w:snapToGrid w:val="0"/>
                <w:color w:val="auto"/>
                <w:kern w:val="24"/>
                <w:sz w:val="24"/>
                <w:szCs w:val="20"/>
                <w:lang w:val="en-US" w:eastAsia="zh-CN" w:bidi="ar-SA"/>
              </w:rPr>
              <w:t>****</w:t>
            </w:r>
          </w:p>
        </w:tc>
        <w:tc>
          <w:tcPr>
            <w:tcW w:w="2948"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center"/>
              <w:textAlignment w:val="auto"/>
              <w:rPr>
                <w:rFonts w:hint="default" w:ascii="Times New Roman" w:hAnsi="Times New Roman"/>
                <w:bCs w:val="0"/>
                <w:color w:val="auto"/>
                <w:sz w:val="21"/>
                <w:szCs w:val="21"/>
                <w:lang w:val="en-US" w:eastAsia="zh-CN"/>
              </w:rPr>
            </w:pPr>
            <w:r>
              <w:rPr>
                <w:rFonts w:hint="eastAsia" w:cs="Times New Roman"/>
                <w:snapToGrid w:val="0"/>
                <w:color w:val="auto"/>
                <w:kern w:val="24"/>
                <w:sz w:val="24"/>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47"/>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bCs w:val="0"/>
                <w:color w:val="auto"/>
                <w:sz w:val="21"/>
                <w:szCs w:val="21"/>
                <w:lang w:eastAsia="zh-CN"/>
              </w:rPr>
            </w:pPr>
            <w:r>
              <w:rPr>
                <w:rFonts w:hint="eastAsia" w:ascii="Times New Roman" w:hAnsi="Times New Roman"/>
                <w:bCs w:val="0"/>
                <w:color w:val="auto"/>
                <w:sz w:val="21"/>
                <w:szCs w:val="21"/>
                <w:lang w:eastAsia="zh-CN"/>
              </w:rPr>
              <w:t>注水量（</w:t>
            </w:r>
            <w:r>
              <w:rPr>
                <w:rFonts w:eastAsia="宋体" w:cstheme="minorHAnsi"/>
                <w:color w:val="auto"/>
                <w:sz w:val="24"/>
                <w:szCs w:val="24"/>
              </w:rPr>
              <w:t>m</w:t>
            </w:r>
            <w:r>
              <w:rPr>
                <w:rFonts w:eastAsia="宋体" w:cstheme="minorHAnsi"/>
                <w:color w:val="auto"/>
                <w:sz w:val="24"/>
                <w:szCs w:val="24"/>
                <w:vertAlign w:val="superscript"/>
              </w:rPr>
              <w:t>3</w:t>
            </w:r>
            <w:r>
              <w:rPr>
                <w:rFonts w:hint="eastAsia" w:ascii="Times New Roman" w:hAnsi="Times New Roman"/>
                <w:bCs w:val="0"/>
                <w:color w:val="auto"/>
                <w:sz w:val="21"/>
                <w:szCs w:val="21"/>
                <w:lang w:eastAsia="zh-CN"/>
              </w:rPr>
              <w:t>）</w:t>
            </w:r>
          </w:p>
        </w:tc>
        <w:tc>
          <w:tcPr>
            <w:tcW w:w="2948"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center"/>
              <w:textAlignment w:val="auto"/>
              <w:rPr>
                <w:rFonts w:hint="default" w:ascii="Times New Roman" w:hAnsi="Times New Roman"/>
                <w:bCs w:val="0"/>
                <w:color w:val="auto"/>
                <w:sz w:val="21"/>
                <w:szCs w:val="21"/>
                <w:lang w:val="en-US" w:eastAsia="zh-CN"/>
              </w:rPr>
            </w:pPr>
            <w:r>
              <w:rPr>
                <w:rFonts w:hint="eastAsia" w:cs="Times New Roman"/>
                <w:snapToGrid w:val="0"/>
                <w:color w:val="auto"/>
                <w:kern w:val="24"/>
                <w:sz w:val="24"/>
                <w:szCs w:val="20"/>
                <w:lang w:val="en-US" w:eastAsia="zh-CN" w:bidi="ar-SA"/>
              </w:rPr>
              <w:t>****</w:t>
            </w:r>
          </w:p>
        </w:tc>
        <w:tc>
          <w:tcPr>
            <w:tcW w:w="2948"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center"/>
              <w:textAlignment w:val="auto"/>
              <w:rPr>
                <w:rFonts w:hint="default" w:ascii="Times New Roman" w:hAnsi="Times New Roman"/>
                <w:bCs w:val="0"/>
                <w:color w:val="auto"/>
                <w:sz w:val="21"/>
                <w:szCs w:val="21"/>
                <w:lang w:val="en-US" w:eastAsia="zh-CN"/>
              </w:rPr>
            </w:pPr>
            <w:r>
              <w:rPr>
                <w:rFonts w:hint="eastAsia" w:cs="Times New Roman"/>
                <w:snapToGrid w:val="0"/>
                <w:color w:val="auto"/>
                <w:kern w:val="24"/>
                <w:sz w:val="24"/>
                <w:szCs w:val="20"/>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bCs w:val="0"/>
          <w:color w:val="auto"/>
          <w:kern w:val="2"/>
          <w:sz w:val="24"/>
          <w:szCs w:val="24"/>
          <w:lang w:val="en-US" w:eastAsia="zh-CN" w:bidi="ar-SA"/>
        </w:rPr>
        <w:t>7.2.2 验收监测内容</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本次验收监测内容（监测指标、频次等）主要依据《建设项目竣工环境保护验收技术规范—石油天然气开采》（HJ612-2011）、《建设项目竣工环境保护验收技术指南 生态影响类》和《什邡104-1HF</w:t>
      </w:r>
      <w:r>
        <w:rPr>
          <w:rFonts w:hint="eastAsia" w:eastAsia="宋体" w:cs="Times New Roman"/>
          <w:color w:val="auto"/>
          <w:sz w:val="24"/>
          <w:szCs w:val="24"/>
          <w:lang w:val="en-US" w:eastAsia="zh-CN"/>
        </w:rPr>
        <w:t>回注站建设</w:t>
      </w:r>
      <w:r>
        <w:rPr>
          <w:rFonts w:hint="eastAsia" w:ascii="Times New Roman" w:hAnsi="Times New Roman" w:eastAsia="宋体" w:cs="Times New Roman"/>
          <w:color w:val="auto"/>
          <w:sz w:val="24"/>
          <w:szCs w:val="24"/>
          <w:lang w:val="en-US" w:eastAsia="zh-CN"/>
        </w:rPr>
        <w:t>工程环境影响报告表》</w:t>
      </w:r>
      <w:r>
        <w:rPr>
          <w:rFonts w:hint="eastAsia"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什邡104-1HF</w:t>
      </w:r>
      <w:r>
        <w:rPr>
          <w:rFonts w:hint="eastAsia" w:eastAsia="宋体" w:cs="Times New Roman"/>
          <w:color w:val="auto"/>
          <w:sz w:val="24"/>
          <w:szCs w:val="24"/>
          <w:lang w:val="en-US" w:eastAsia="zh-CN"/>
        </w:rPr>
        <w:t>回注站建设工程地下水环境影响评价专题报告》</w:t>
      </w:r>
      <w:r>
        <w:rPr>
          <w:rFonts w:hint="eastAsia" w:ascii="Times New Roman" w:hAnsi="Times New Roman" w:eastAsia="宋体" w:cs="Times New Roman"/>
          <w:color w:val="auto"/>
          <w:sz w:val="24"/>
          <w:szCs w:val="24"/>
          <w:lang w:val="en-US" w:eastAsia="zh-CN"/>
        </w:rPr>
        <w:t>进行确定。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本次验收监测点位均结合环评时环境现状监测点</w:t>
      </w:r>
      <w:r>
        <w:rPr>
          <w:rFonts w:hint="eastAsia" w:eastAsia="宋体" w:cs="Times New Roman"/>
          <w:color w:val="auto"/>
          <w:sz w:val="24"/>
          <w:szCs w:val="24"/>
          <w:lang w:val="en-US" w:eastAsia="zh-CN"/>
        </w:rPr>
        <w:t>和跟踪监测点</w:t>
      </w:r>
      <w:r>
        <w:rPr>
          <w:rFonts w:hint="eastAsia" w:ascii="Times New Roman" w:hAnsi="Times New Roman" w:eastAsia="宋体" w:cs="Times New Roman"/>
          <w:color w:val="auto"/>
          <w:sz w:val="24"/>
          <w:szCs w:val="24"/>
          <w:lang w:val="en-US" w:eastAsia="zh-CN"/>
        </w:rPr>
        <w:t>进行布点，地下水监测点位与环评中</w:t>
      </w:r>
      <w:r>
        <w:rPr>
          <w:rFonts w:hint="eastAsia" w:eastAsia="宋体" w:cs="Times New Roman"/>
          <w:color w:val="auto"/>
          <w:sz w:val="24"/>
          <w:szCs w:val="24"/>
          <w:lang w:val="en-US" w:eastAsia="zh-CN"/>
        </w:rPr>
        <w:t>跟踪</w:t>
      </w:r>
      <w:r>
        <w:rPr>
          <w:rFonts w:hint="eastAsia" w:ascii="Times New Roman" w:hAnsi="Times New Roman" w:eastAsia="宋体" w:cs="Times New Roman"/>
          <w:color w:val="auto"/>
          <w:sz w:val="24"/>
          <w:szCs w:val="24"/>
          <w:lang w:val="en-US" w:eastAsia="zh-CN"/>
        </w:rPr>
        <w:t>监测点位保持一致。</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60" w:name="_Toc4280"/>
      <w:bookmarkStart w:id="761" w:name="_Toc7148"/>
      <w:bookmarkStart w:id="762" w:name="_Toc11340"/>
      <w:bookmarkStart w:id="763" w:name="_Toc9470"/>
      <w:r>
        <w:rPr>
          <w:rFonts w:hint="eastAsia" w:ascii="Times New Roman" w:hAnsi="Times New Roman" w:cstheme="minorBidi"/>
          <w:b/>
          <w:bCs/>
          <w:color w:val="auto"/>
          <w:kern w:val="2"/>
          <w:sz w:val="24"/>
          <w:szCs w:val="24"/>
          <w:lang w:val="en-US" w:eastAsia="zh-CN" w:bidi="ar-SA"/>
        </w:rPr>
        <w:t>1、大气环境质量影响调查</w:t>
      </w:r>
      <w:bookmarkEnd w:id="752"/>
      <w:bookmarkEnd w:id="753"/>
      <w:bookmarkEnd w:id="754"/>
      <w:bookmarkEnd w:id="755"/>
      <w:bookmarkEnd w:id="760"/>
      <w:bookmarkEnd w:id="761"/>
      <w:bookmarkEnd w:id="762"/>
      <w:bookmarkEnd w:id="763"/>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4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98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项目场界外上风向</w:t>
            </w:r>
          </w:p>
        </w:tc>
        <w:tc>
          <w:tcPr>
            <w:tcW w:w="164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eastAsia="宋体" w:cs="Times New Roman"/>
                <w:b w:val="0"/>
                <w:bCs/>
                <w:color w:val="auto"/>
                <w:sz w:val="21"/>
                <w:szCs w:val="21"/>
                <w:lang w:val="en-US" w:eastAsia="zh-CN"/>
              </w:rPr>
              <w:t>V</w:t>
            </w:r>
            <w:r>
              <w:rPr>
                <w:rFonts w:hint="default" w:ascii="Times New Roman" w:hAnsi="Times New Roman" w:eastAsia="宋体" w:cs="Times New Roman"/>
                <w:b w:val="0"/>
                <w:bCs/>
                <w:color w:val="auto"/>
                <w:sz w:val="21"/>
                <w:szCs w:val="21"/>
                <w:lang w:val="en-US" w:eastAsia="zh-CN"/>
              </w:rPr>
              <w:t>OCs</w:t>
            </w:r>
            <w:r>
              <w:rPr>
                <w:rFonts w:hint="eastAsia" w:ascii="Times New Roman" w:hAnsi="Times New Roman" w:eastAsia="宋体" w:cs="Times New Roman"/>
                <w:b w:val="0"/>
                <w:bCs/>
                <w:color w:val="auto"/>
                <w:sz w:val="21"/>
                <w:szCs w:val="21"/>
                <w:lang w:val="en-US" w:eastAsia="zh-CN"/>
              </w:rPr>
              <w:t>（以</w:t>
            </w:r>
            <w:r>
              <w:rPr>
                <w:rFonts w:hint="eastAsia" w:ascii="Times New Roman" w:hAnsi="Times New Roman" w:eastAsia="宋体" w:cs="Times New Roman"/>
                <w:b w:val="0"/>
                <w:bCs/>
                <w:color w:val="auto"/>
                <w:spacing w:val="-2"/>
                <w:kern w:val="2"/>
                <w:sz w:val="21"/>
                <w:szCs w:val="21"/>
                <w:lang w:val="en-US" w:eastAsia="zh-CN" w:bidi="ar-SA"/>
              </w:rPr>
              <w:t>非甲烷总烃计）</w:t>
            </w:r>
          </w:p>
        </w:tc>
        <w:tc>
          <w:tcPr>
            <w:tcW w:w="164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eastAsia="zh-CN"/>
              </w:rPr>
            </w:pPr>
            <w:r>
              <w:rPr>
                <w:rFonts w:hint="eastAsia" w:ascii="Times New Roman" w:hAnsi="Times New Roman"/>
                <w:bCs w:val="0"/>
                <w:color w:val="auto"/>
                <w:sz w:val="21"/>
                <w:szCs w:val="21"/>
                <w:lang w:val="en-US" w:eastAsia="zh-CN"/>
              </w:rPr>
              <w:t>2023年8月9日~10日</w:t>
            </w:r>
          </w:p>
        </w:tc>
        <w:tc>
          <w:tcPr>
            <w:tcW w:w="164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eastAsia="zh-CN"/>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7"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98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项目场界外下风向</w:t>
            </w: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7"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36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36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7"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36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4#</w:t>
            </w:r>
          </w:p>
        </w:tc>
        <w:tc>
          <w:tcPr>
            <w:tcW w:w="1984" w:type="dxa"/>
            <w:vMerge w:val="continue"/>
            <w:noWrap w:val="0"/>
            <w:vAlign w:val="center"/>
          </w:tcPr>
          <w:p>
            <w:pPr>
              <w:widowControl w:val="0"/>
              <w:kinsoku/>
              <w:overflowPunct/>
              <w:topLinePunct w:val="0"/>
              <w:bidi w:val="0"/>
              <w:spacing w:line="36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7"/>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HJ 604-2017</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w:t>
      </w:r>
      <w:r>
        <w:rPr>
          <w:rFonts w:hint="default" w:ascii="Times New Roman" w:hAnsi="Times New Roman" w:eastAsia="宋体" w:cs="Times New Roman"/>
          <w:color w:val="auto"/>
          <w:sz w:val="24"/>
          <w:szCs w:val="32"/>
          <w:lang w:val="en-US" w:eastAsia="zh-CN"/>
        </w:rPr>
        <w:t>监测结果及评价结果</w:t>
      </w:r>
    </w:p>
    <w:p>
      <w:pPr>
        <w:pStyle w:val="49"/>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7"/>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304"/>
        <w:gridCol w:w="1077"/>
        <w:gridCol w:w="1077"/>
        <w:gridCol w:w="850"/>
        <w:gridCol w:w="850"/>
        <w:gridCol w:w="850"/>
        <w:gridCol w:w="850"/>
        <w:gridCol w:w="737"/>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30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07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73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79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30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30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项目项目场界外上风向</w:t>
            </w:r>
          </w:p>
        </w:tc>
        <w:tc>
          <w:tcPr>
            <w:tcW w:w="107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V</w:t>
            </w:r>
            <w:r>
              <w:rPr>
                <w:rFonts w:hint="default" w:ascii="Times New Roman" w:hAnsi="Times New Roman"/>
                <w:bCs w:val="0"/>
                <w:color w:val="auto"/>
                <w:sz w:val="21"/>
                <w:szCs w:val="21"/>
                <w:lang w:val="en-US" w:eastAsia="zh-CN"/>
              </w:rPr>
              <w:t>OCs</w:t>
            </w:r>
            <w:r>
              <w:rPr>
                <w:rFonts w:hint="eastAsia" w:ascii="Times New Roman" w:hAnsi="Times New Roman"/>
                <w:bCs w:val="0"/>
                <w:color w:val="auto"/>
                <w:sz w:val="21"/>
                <w:szCs w:val="21"/>
                <w:lang w:val="en-US" w:eastAsia="zh-CN"/>
              </w:rPr>
              <w:t>（以非甲烷总烃计）</w:t>
            </w: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8月9日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0.80</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0.76</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0.98</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0.91</w:t>
            </w:r>
          </w:p>
        </w:tc>
        <w:tc>
          <w:tcPr>
            <w:tcW w:w="73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r>
              <w:rPr>
                <w:rFonts w:hint="default" w:ascii="Times New Roman" w:hAnsi="Times New Roman"/>
                <w:bCs w:val="0"/>
                <w:color w:val="auto"/>
                <w:sz w:val="21"/>
                <w:szCs w:val="21"/>
                <w:lang w:val="en-US" w:eastAsia="zh-CN"/>
              </w:rPr>
              <w:t>.0</w:t>
            </w: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30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8月10日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0.76</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0.66</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0.59</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0.62</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30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项目场界外下风向</w:t>
            </w: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8月9日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1.81</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1.83</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1.78</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1.47</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30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8月10日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1.05</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1.13</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1.26</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1.27</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30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项目场界外下风向</w:t>
            </w: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8月9日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1.07</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1.51</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1.04</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1.02</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30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8月10日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1.24</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1.35</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1.40</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1.15</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4#</w:t>
            </w:r>
          </w:p>
        </w:tc>
        <w:tc>
          <w:tcPr>
            <w:tcW w:w="1304"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项目场界外下风向</w:t>
            </w: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8月9日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1.89</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1.78</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1.84</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1.63</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bCs w:val="0"/>
                <w:color w:val="auto"/>
                <w:sz w:val="21"/>
                <w:szCs w:val="21"/>
                <w:lang w:val="en-US" w:eastAsia="zh-CN"/>
              </w:rPr>
            </w:pPr>
          </w:p>
        </w:tc>
        <w:tc>
          <w:tcPr>
            <w:tcW w:w="1304"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8月10日</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1.26</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1.15</w:t>
            </w:r>
          </w:p>
        </w:tc>
        <w:tc>
          <w:tcPr>
            <w:tcW w:w="850"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1.18</w:t>
            </w:r>
          </w:p>
        </w:tc>
        <w:tc>
          <w:tcPr>
            <w:tcW w:w="737" w:type="dxa"/>
            <w:vMerge w:val="continue"/>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794"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7"/>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b w:val="0"/>
          <w:bCs w:val="0"/>
          <w:color w:val="auto"/>
          <w:sz w:val="24"/>
          <w:szCs w:val="24"/>
        </w:rPr>
        <w:t>验收监测期间</w:t>
      </w:r>
      <w:r>
        <w:rPr>
          <w:rFonts w:hint="eastAsia" w:ascii="Times New Roman" w:hAnsi="Times New Roman" w:eastAsia="宋体" w:cs="Times New Roman"/>
          <w:b w:val="0"/>
          <w:bCs w:val="0"/>
          <w:color w:val="auto"/>
          <w:sz w:val="24"/>
          <w:szCs w:val="24"/>
          <w:lang w:val="en-US" w:eastAsia="zh-CN"/>
        </w:rPr>
        <w:t>V</w:t>
      </w:r>
      <w:r>
        <w:rPr>
          <w:rFonts w:hint="default" w:ascii="Times New Roman" w:hAnsi="Times New Roman" w:eastAsia="宋体" w:cs="Times New Roman"/>
          <w:b w:val="0"/>
          <w:bCs w:val="0"/>
          <w:color w:val="auto"/>
          <w:sz w:val="24"/>
          <w:szCs w:val="24"/>
          <w:lang w:val="en-US" w:eastAsia="zh-CN"/>
        </w:rPr>
        <w:t>OCs</w:t>
      </w:r>
      <w:r>
        <w:rPr>
          <w:rFonts w:hint="eastAsia" w:ascii="Times New Roman" w:hAnsi="Times New Roman" w:eastAsia="宋体" w:cs="Times New Roman"/>
          <w:b w:val="0"/>
          <w:bCs w:val="0"/>
          <w:color w:val="auto"/>
          <w:sz w:val="24"/>
          <w:szCs w:val="24"/>
          <w:lang w:val="en-US" w:eastAsia="zh-CN"/>
        </w:rPr>
        <w:t>（以非甲烷总烃计）</w:t>
      </w:r>
      <w:r>
        <w:rPr>
          <w:rFonts w:hint="eastAsia" w:ascii="Times New Roman" w:hAnsi="Times New Roman" w:eastAsia="宋体" w:cs="Times New Roman"/>
          <w:b w:val="0"/>
          <w:bCs w:val="0"/>
          <w:color w:val="auto"/>
          <w:sz w:val="24"/>
          <w:szCs w:val="24"/>
          <w:lang w:eastAsia="zh-CN"/>
        </w:rPr>
        <w:t>值满足</w:t>
      </w:r>
      <w:r>
        <w:rPr>
          <w:rFonts w:hint="default" w:ascii="Times New Roman" w:hAnsi="Times New Roman" w:eastAsia="宋体" w:cs="Times New Roman"/>
          <w:b w:val="0"/>
          <w:bCs w:val="0"/>
          <w:color w:val="auto"/>
          <w:sz w:val="24"/>
          <w:szCs w:val="24"/>
          <w:lang w:val="en-US" w:eastAsia="zh-CN"/>
        </w:rPr>
        <w:t>《四川省固定污染源大气挥发性有机物排放标准》（DB51-2377-2017）表5监控</w:t>
      </w:r>
      <w:r>
        <w:rPr>
          <w:rFonts w:hint="default" w:ascii="Times New Roman" w:hAnsi="Times New Roman" w:eastAsia="宋体" w:cs="Times New Roman"/>
          <w:b w:val="0"/>
          <w:bCs w:val="0"/>
          <w:color w:val="auto"/>
          <w:sz w:val="24"/>
          <w:szCs w:val="24"/>
        </w:rPr>
        <w:t>限值要求</w:t>
      </w:r>
      <w:r>
        <w:rPr>
          <w:rFonts w:hint="default" w:ascii="Times New Roman" w:hAnsi="Times New Roman" w:eastAsia="宋体" w:cs="Times New Roman"/>
          <w:color w:val="auto"/>
          <w:sz w:val="24"/>
          <w:highlight w:val="none"/>
        </w:rPr>
        <w:t>。</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64" w:name="_Toc7390"/>
      <w:bookmarkStart w:id="765" w:name="_Toc25589"/>
      <w:bookmarkStart w:id="766" w:name="_Toc13568"/>
      <w:bookmarkStart w:id="767" w:name="_Toc7659"/>
      <w:bookmarkStart w:id="768" w:name="_Toc22175"/>
      <w:bookmarkStart w:id="769" w:name="_Toc585"/>
      <w:bookmarkStart w:id="770" w:name="_Toc13909"/>
      <w:bookmarkStart w:id="771" w:name="_Toc31748"/>
      <w:bookmarkStart w:id="772" w:name="_Toc17982"/>
      <w:bookmarkStart w:id="773" w:name="_Toc8200"/>
      <w:r>
        <w:rPr>
          <w:rFonts w:hint="eastAsia" w:ascii="Times New Roman" w:hAnsi="Times New Roman" w:cstheme="minorBidi"/>
          <w:b/>
          <w:bCs/>
          <w:color w:val="auto"/>
          <w:kern w:val="2"/>
          <w:sz w:val="24"/>
          <w:szCs w:val="24"/>
          <w:lang w:val="en-US" w:eastAsia="zh-CN" w:bidi="ar-SA"/>
        </w:rPr>
        <w:t>2、水环境影响调查</w:t>
      </w:r>
      <w:bookmarkEnd w:id="764"/>
      <w:bookmarkEnd w:id="765"/>
      <w:bookmarkEnd w:id="766"/>
      <w:bookmarkEnd w:id="767"/>
      <w:bookmarkEnd w:id="768"/>
      <w:bookmarkEnd w:id="769"/>
      <w:bookmarkEnd w:id="770"/>
      <w:bookmarkEnd w:id="771"/>
      <w:bookmarkEnd w:id="772"/>
      <w:bookmarkEnd w:id="773"/>
    </w:p>
    <w:p>
      <w:pPr>
        <w:pStyle w:val="7"/>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项目场站四周修建</w:t>
      </w:r>
      <w:r>
        <w:rPr>
          <w:rFonts w:hint="eastAsia" w:cs="Times New Roman"/>
          <w:color w:val="auto"/>
          <w:sz w:val="24"/>
          <w:szCs w:val="24"/>
          <w:lang w:eastAsia="zh-CN"/>
        </w:rPr>
        <w:t>有</w:t>
      </w:r>
      <w:r>
        <w:rPr>
          <w:rFonts w:hint="eastAsia" w:cs="Times New Roman"/>
          <w:color w:val="auto"/>
          <w:sz w:val="24"/>
          <w:szCs w:val="24"/>
        </w:rPr>
        <w:t>排水沟，</w:t>
      </w:r>
      <w:r>
        <w:rPr>
          <w:rFonts w:hint="eastAsia" w:cs="Times New Roman"/>
          <w:color w:val="auto"/>
          <w:sz w:val="24"/>
          <w:szCs w:val="24"/>
          <w:lang w:eastAsia="zh-CN"/>
        </w:rPr>
        <w:t>污水池、罐区</w:t>
      </w:r>
      <w:r>
        <w:rPr>
          <w:rFonts w:hint="eastAsia" w:cs="Times New Roman"/>
          <w:color w:val="auto"/>
          <w:sz w:val="24"/>
          <w:szCs w:val="24"/>
        </w:rPr>
        <w:t>围堰</w:t>
      </w:r>
      <w:r>
        <w:rPr>
          <w:rFonts w:hint="eastAsia" w:cs="Times New Roman"/>
          <w:color w:val="auto"/>
          <w:sz w:val="24"/>
          <w:szCs w:val="24"/>
          <w:lang w:eastAsia="zh-CN"/>
        </w:rPr>
        <w:t>作了</w:t>
      </w:r>
      <w:r>
        <w:rPr>
          <w:rFonts w:hint="eastAsia" w:cs="Times New Roman"/>
          <w:color w:val="auto"/>
          <w:sz w:val="24"/>
          <w:szCs w:val="24"/>
        </w:rPr>
        <w:t>防渗防腐处理</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774" w:name="_Toc30548"/>
      <w:bookmarkStart w:id="775" w:name="_Toc22417"/>
      <w:bookmarkStart w:id="776" w:name="_Toc2173"/>
      <w:bookmarkStart w:id="777" w:name="_Toc32293"/>
      <w:bookmarkStart w:id="778" w:name="_Toc6388"/>
      <w:bookmarkStart w:id="779" w:name="_Toc5149"/>
      <w:bookmarkStart w:id="780" w:name="_Toc21707"/>
      <w:bookmarkStart w:id="781" w:name="_Toc23575"/>
      <w:bookmarkStart w:id="782" w:name="_Toc493"/>
      <w:r>
        <w:rPr>
          <w:rFonts w:hint="eastAsia" w:ascii="Times New Roman" w:hAnsi="Times New Roman" w:cs="Times New Roman"/>
          <w:b/>
          <w:bCs/>
          <w:color w:val="auto"/>
          <w:kern w:val="2"/>
          <w:sz w:val="24"/>
          <w:szCs w:val="24"/>
          <w:lang w:val="en-US" w:eastAsia="zh-CN" w:bidi="ar-SA"/>
        </w:rPr>
        <w:t>（2）地下水环境影响调查</w:t>
      </w:r>
      <w:bookmarkEnd w:id="774"/>
      <w:bookmarkEnd w:id="775"/>
      <w:bookmarkEnd w:id="776"/>
      <w:bookmarkEnd w:id="777"/>
      <w:bookmarkEnd w:id="778"/>
      <w:bookmarkEnd w:id="779"/>
      <w:bookmarkEnd w:id="780"/>
      <w:bookmarkEnd w:id="781"/>
      <w:bookmarkEnd w:id="782"/>
    </w:p>
    <w:p>
      <w:pPr>
        <w:pStyle w:val="15"/>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4</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7"/>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4025"/>
        <w:gridCol w:w="1984"/>
        <w:gridCol w:w="1077"/>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4025"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监测点位</w:t>
            </w:r>
          </w:p>
        </w:tc>
        <w:tc>
          <w:tcPr>
            <w:tcW w:w="1984" w:type="dxa"/>
            <w:tcBorders>
              <w:righ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077" w:type="dxa"/>
            <w:tcBorders>
              <w:lef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077" w:type="dxa"/>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3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40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contextualSpacing/>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 xml:space="preserve">1# </w:t>
            </w:r>
            <w:r>
              <w:rPr>
                <w:rFonts w:hint="eastAsia" w:ascii="Times New Roman" w:hAnsi="Times New Roman" w:eastAsia="宋体" w:cs="Times New Roman"/>
                <w:b w:val="0"/>
                <w:bCs/>
                <w:color w:val="auto"/>
                <w:sz w:val="21"/>
                <w:szCs w:val="21"/>
                <w:lang w:val="en-US" w:eastAsia="zh-CN"/>
              </w:rPr>
              <w:t>项目北侧约118</w:t>
            </w:r>
            <w:r>
              <w:rPr>
                <w:rFonts w:hint="default" w:ascii="Times New Roman" w:hAnsi="Times New Roman" w:eastAsia="宋体" w:cs="Times New Roman"/>
                <w:b w:val="0"/>
                <w:bCs/>
                <w:color w:val="auto"/>
                <w:sz w:val="21"/>
                <w:szCs w:val="21"/>
                <w:lang w:val="en-US" w:eastAsia="zh-CN"/>
              </w:rPr>
              <w:t>m</w:t>
            </w:r>
            <w:r>
              <w:rPr>
                <w:rFonts w:hint="eastAsia" w:ascii="Times New Roman" w:hAnsi="Times New Roman" w:eastAsia="宋体" w:cs="Times New Roman"/>
                <w:b w:val="0"/>
                <w:bCs/>
                <w:color w:val="auto"/>
                <w:sz w:val="21"/>
                <w:szCs w:val="21"/>
                <w:lang w:val="en-US" w:eastAsia="zh-CN"/>
              </w:rPr>
              <w:t>处农户水井</w:t>
            </w:r>
          </w:p>
        </w:tc>
        <w:tc>
          <w:tcPr>
            <w:tcW w:w="1984" w:type="dxa"/>
            <w:vMerge w:val="restart"/>
            <w:tcBorders>
              <w:righ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color w:val="auto"/>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color w:val="auto"/>
                <w:spacing w:val="-2"/>
                <w:kern w:val="2"/>
                <w:sz w:val="21"/>
                <w:szCs w:val="21"/>
                <w:lang w:val="en-US" w:eastAsia="zh-CN" w:bidi="ar-SA"/>
              </w:rPr>
              <w:t>硫化物</w:t>
            </w:r>
          </w:p>
        </w:tc>
        <w:tc>
          <w:tcPr>
            <w:tcW w:w="1077" w:type="dxa"/>
            <w:vMerge w:val="restart"/>
            <w:tcBorders>
              <w:lef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2023年8月9日~10日</w:t>
            </w:r>
          </w:p>
        </w:tc>
        <w:tc>
          <w:tcPr>
            <w:tcW w:w="1077" w:type="dxa"/>
            <w:vMerge w:val="restart"/>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37"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40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contextualSpacing/>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 xml:space="preserve">2# </w:t>
            </w:r>
            <w:r>
              <w:rPr>
                <w:rFonts w:hint="eastAsia" w:ascii="Times New Roman" w:hAnsi="Times New Roman" w:eastAsia="宋体" w:cs="Times New Roman"/>
                <w:b w:val="0"/>
                <w:bCs/>
                <w:color w:val="auto"/>
                <w:sz w:val="21"/>
                <w:szCs w:val="21"/>
                <w:lang w:val="en-US" w:eastAsia="zh-CN"/>
              </w:rPr>
              <w:t>项目场站内水井</w:t>
            </w:r>
          </w:p>
        </w:tc>
        <w:tc>
          <w:tcPr>
            <w:tcW w:w="1984" w:type="dxa"/>
            <w:vMerge w:val="continue"/>
            <w:tcBorders>
              <w:righ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tcBorders>
              <w:lef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077" w:type="dxa"/>
            <w:vMerge w:val="continue"/>
            <w:noWrap w:val="0"/>
            <w:vAlign w:val="center"/>
          </w:tcPr>
          <w:p>
            <w:pPr>
              <w:pStyle w:val="12"/>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37"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40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contextualSpacing/>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 xml:space="preserve">3# </w:t>
            </w:r>
            <w:r>
              <w:rPr>
                <w:rFonts w:hint="eastAsia" w:ascii="Times New Roman" w:hAnsi="Times New Roman" w:eastAsia="宋体" w:cs="Times New Roman"/>
                <w:b w:val="0"/>
                <w:bCs/>
                <w:color w:val="auto"/>
                <w:sz w:val="21"/>
                <w:szCs w:val="21"/>
                <w:lang w:val="en-US" w:eastAsia="zh-CN"/>
              </w:rPr>
              <w:t>项目南侧约98m农户水井</w:t>
            </w:r>
          </w:p>
        </w:tc>
        <w:tc>
          <w:tcPr>
            <w:tcW w:w="1984" w:type="dxa"/>
            <w:vMerge w:val="continue"/>
            <w:tcBorders>
              <w:righ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tcBorders>
              <w:left w:val="single" w:color="auto" w:sz="2" w:space="0"/>
            </w:tcBorders>
            <w:noWrap w:val="0"/>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077" w:type="dxa"/>
            <w:vMerge w:val="continue"/>
            <w:noWrap w:val="0"/>
            <w:vAlign w:val="center"/>
          </w:tcPr>
          <w:p>
            <w:pPr>
              <w:pStyle w:val="12"/>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37" w:type="dxa"/>
            <w:vMerge w:val="continue"/>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402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contextualSpacing/>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 xml:space="preserve">4# </w:t>
            </w:r>
            <w:r>
              <w:rPr>
                <w:rFonts w:hint="eastAsia" w:ascii="Times New Roman" w:hAnsi="Times New Roman" w:eastAsia="宋体" w:cs="Times New Roman"/>
                <w:b w:val="0"/>
                <w:bCs/>
                <w:color w:val="auto"/>
                <w:sz w:val="21"/>
                <w:szCs w:val="21"/>
                <w:lang w:val="en-US" w:eastAsia="zh-CN"/>
              </w:rPr>
              <w:t>项目西南侧约120m农户水井</w:t>
            </w:r>
          </w:p>
        </w:tc>
        <w:tc>
          <w:tcPr>
            <w:tcW w:w="1984" w:type="dxa"/>
            <w:vMerge w:val="continue"/>
            <w:tcBorders>
              <w:right w:val="single" w:color="auto" w:sz="2" w:space="0"/>
            </w:tcBorders>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tcBorders>
              <w:left w:val="single" w:color="auto" w:sz="2" w:space="0"/>
            </w:tcBorders>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077" w:type="dxa"/>
            <w:vMerge w:val="continue"/>
          </w:tcPr>
          <w:p>
            <w:pPr>
              <w:pStyle w:val="12"/>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2-5</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7"/>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地下水环境监测技术规范 HJ 164-2020</w:t>
            </w:r>
          </w:p>
        </w:tc>
        <w:tc>
          <w:tcPr>
            <w:tcW w:w="3742" w:type="dxa"/>
            <w:vAlign w:val="center"/>
          </w:tcPr>
          <w:p>
            <w:pPr>
              <w:pStyle w:val="47"/>
              <w:widowControl w:val="0"/>
              <w:kinsoku/>
              <w:overflowPunct/>
              <w:topLinePunct w:val="0"/>
              <w:bidi w:val="0"/>
              <w:spacing w:line="36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6</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单位mg/L  pH为无量纲</w:t>
      </w:r>
    </w:p>
    <w:tbl>
      <w:tblPr>
        <w:tblStyle w:val="27"/>
        <w:tblW w:w="912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1"/>
        <w:gridCol w:w="1587"/>
        <w:gridCol w:w="1701"/>
        <w:gridCol w:w="1247"/>
        <w:gridCol w:w="1247"/>
        <w:gridCol w:w="1077"/>
        <w:gridCol w:w="107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19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49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w:t>
            </w:r>
            <w:r>
              <w:rPr>
                <w:rFonts w:hint="eastAsia" w:eastAsia="宋体" w:cs="Times New Roman"/>
                <w:bCs/>
                <w:color w:val="auto"/>
                <w:kern w:val="0"/>
                <w:sz w:val="21"/>
                <w:szCs w:val="21"/>
                <w:lang w:val="en-US" w:eastAsia="zh-CN"/>
              </w:rPr>
              <w:t>22.06.29</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2023.08.09</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2023.08.10</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cs="Times New Roman"/>
                <w:color w:val="auto"/>
                <w:sz w:val="21"/>
                <w:szCs w:val="21"/>
                <w:lang w:val="en-US" w:eastAsia="zh-CN"/>
              </w:rPr>
              <w:t>同</w:t>
            </w:r>
            <w:r>
              <w:rPr>
                <w:rFonts w:hint="eastAsia" w:ascii="Times New Roman" w:hAnsi="Times New Roman" w:cs="Times New Roman"/>
                <w:color w:val="auto"/>
                <w:sz w:val="21"/>
                <w:szCs w:val="21"/>
                <w:lang w:val="en-US" w:eastAsia="zh-CN"/>
              </w:rPr>
              <w:t>环评</w:t>
            </w:r>
            <w:r>
              <w:rPr>
                <w:rFonts w:hint="eastAsia" w:eastAsia="宋体" w:cs="Times New Roman"/>
                <w:b w:val="0"/>
                <w:bCs/>
                <w:color w:val="auto"/>
                <w:sz w:val="21"/>
                <w:szCs w:val="21"/>
                <w:lang w:val="en-US" w:eastAsia="zh-CN"/>
              </w:rPr>
              <w:t>1</w:t>
            </w:r>
            <w:r>
              <w:rPr>
                <w:rFonts w:hint="eastAsia" w:ascii="Times New Roman" w:hAnsi="Times New Roman" w:cs="Times New Roman"/>
                <w:color w:val="auto"/>
                <w:sz w:val="21"/>
                <w:szCs w:val="21"/>
                <w:lang w:val="en-US" w:eastAsia="zh-CN"/>
              </w:rPr>
              <w:t>点</w:t>
            </w:r>
            <w:r>
              <w:rPr>
                <w:rFonts w:hint="eastAsia" w:cs="Times New Roman"/>
                <w:color w:val="auto"/>
                <w:sz w:val="21"/>
                <w:szCs w:val="21"/>
                <w:lang w:val="en-US" w:eastAsia="zh-CN"/>
              </w:rPr>
              <w:t>位</w:t>
            </w:r>
            <w:r>
              <w:rPr>
                <w:rFonts w:hint="eastAsia" w:ascii="Times New Roman" w:hAnsi="Times New Roman" w:cs="Times New Roman"/>
                <w:color w:val="auto"/>
                <w:sz w:val="21"/>
                <w:szCs w:val="21"/>
                <w:lang w:val="en-US" w:eastAsia="zh-CN"/>
              </w:rPr>
              <w:t>）</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7.87</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7.1</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0.0267</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0.216</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0.213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0.0041</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0.072</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0.084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114</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368</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387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5.7</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39.6</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40.8</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eastAsia="宋体" w:cs="Times New Roman"/>
                <w:color w:val="auto"/>
                <w:sz w:val="21"/>
                <w:szCs w:val="21"/>
                <w:lang w:val="en-US" w:eastAsia="zh-CN"/>
              </w:rPr>
              <w:t>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0.254</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0.129</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0.123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175</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648</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617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7.2</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0.043</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0.035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438</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419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41.5</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41.6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0.106</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0.129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751</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779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同</w:t>
            </w:r>
            <w:r>
              <w:rPr>
                <w:rFonts w:hint="eastAsia" w:ascii="Times New Roman" w:hAnsi="Times New Roman" w:cs="Times New Roman"/>
                <w:color w:val="auto"/>
                <w:sz w:val="21"/>
                <w:szCs w:val="21"/>
                <w:lang w:val="en-US" w:eastAsia="zh-CN"/>
              </w:rPr>
              <w:t>环评</w:t>
            </w:r>
            <w:r>
              <w:rPr>
                <w:rFonts w:hint="eastAsia" w:eastAsia="宋体" w:cs="Times New Roman"/>
                <w:b w:val="0"/>
                <w:bCs/>
                <w:color w:val="auto"/>
                <w:sz w:val="21"/>
                <w:szCs w:val="21"/>
                <w:lang w:val="en-US" w:eastAsia="zh-CN"/>
              </w:rPr>
              <w:t>6</w:t>
            </w:r>
            <w:r>
              <w:rPr>
                <w:rFonts w:hint="eastAsia" w:ascii="Times New Roman" w:hAnsi="Times New Roman" w:cs="Times New Roman"/>
                <w:color w:val="auto"/>
                <w:sz w:val="21"/>
                <w:szCs w:val="21"/>
                <w:lang w:val="en-US" w:eastAsia="zh-CN"/>
              </w:rPr>
              <w:t>点</w:t>
            </w:r>
            <w:r>
              <w:rPr>
                <w:rFonts w:hint="eastAsia" w:cs="Times New Roman"/>
                <w:color w:val="auto"/>
                <w:sz w:val="21"/>
                <w:szCs w:val="21"/>
                <w:lang w:val="en-US" w:eastAsia="zh-CN"/>
              </w:rPr>
              <w:t>位</w:t>
            </w:r>
            <w:r>
              <w:rPr>
                <w:rFonts w:hint="eastAsia" w:ascii="Times New Roman" w:hAnsi="Times New Roman" w:cs="Times New Roman"/>
                <w:color w:val="auto"/>
                <w:sz w:val="21"/>
                <w:szCs w:val="21"/>
                <w:lang w:val="en-US" w:eastAsia="zh-CN"/>
              </w:rPr>
              <w:t>）</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7.78</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7.2</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0.0122</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0.157</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0.161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0.0034</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110</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409</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432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5.33</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40.7</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40.8</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0.247</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0.203</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0.206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169</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706</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733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cs="Times New Roman"/>
                <w:color w:val="auto"/>
                <w:sz w:val="21"/>
                <w:szCs w:val="21"/>
                <w:lang w:val="en-US" w:eastAsia="zh-CN"/>
              </w:rPr>
              <w:t>4</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同</w:t>
            </w:r>
            <w:r>
              <w:rPr>
                <w:rFonts w:hint="eastAsia" w:ascii="Times New Roman" w:hAnsi="Times New Roman" w:cs="Times New Roman"/>
                <w:color w:val="auto"/>
                <w:sz w:val="21"/>
                <w:szCs w:val="21"/>
                <w:lang w:val="en-US" w:eastAsia="zh-CN"/>
              </w:rPr>
              <w:t>环评</w:t>
            </w:r>
            <w:r>
              <w:rPr>
                <w:rFonts w:hint="eastAsia" w:eastAsia="宋体" w:cs="Times New Roman"/>
                <w:b w:val="0"/>
                <w:bCs/>
                <w:color w:val="auto"/>
                <w:sz w:val="21"/>
                <w:szCs w:val="21"/>
                <w:lang w:val="en-US" w:eastAsia="zh-CN"/>
              </w:rPr>
              <w:t>4</w:t>
            </w:r>
            <w:r>
              <w:rPr>
                <w:rFonts w:hint="eastAsia" w:ascii="Times New Roman" w:hAnsi="Times New Roman" w:cs="Times New Roman"/>
                <w:color w:val="auto"/>
                <w:sz w:val="21"/>
                <w:szCs w:val="21"/>
                <w:lang w:val="en-US" w:eastAsia="zh-CN"/>
              </w:rPr>
              <w:t>点</w:t>
            </w:r>
            <w:r>
              <w:rPr>
                <w:rFonts w:hint="eastAsia" w:cs="Times New Roman"/>
                <w:color w:val="auto"/>
                <w:sz w:val="21"/>
                <w:szCs w:val="21"/>
                <w:lang w:val="en-US" w:eastAsia="zh-CN"/>
              </w:rPr>
              <w:t>位</w:t>
            </w:r>
            <w:r>
              <w:rPr>
                <w:rFonts w:hint="eastAsia" w:ascii="Times New Roman" w:hAnsi="Times New Roman" w:cs="Times New Roman"/>
                <w:color w:val="auto"/>
                <w:sz w:val="21"/>
                <w:szCs w:val="21"/>
                <w:lang w:val="en-US" w:eastAsia="zh-CN"/>
              </w:rPr>
              <w:t>）</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7.66</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7.1</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0.237</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0.218</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0.0143</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总硬度</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463</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431</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422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氯化物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38.2</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37.5</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38.0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硫化物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bidi="ar-SA"/>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0.306</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0.185</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0.191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718</w:t>
            </w:r>
          </w:p>
        </w:tc>
        <w:tc>
          <w:tcPr>
            <w:tcW w:w="124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683</w:t>
            </w:r>
          </w:p>
        </w:tc>
        <w:tc>
          <w:tcPr>
            <w:tcW w:w="124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szCs w:val="24"/>
        </w:rPr>
        <w:t>可知，</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w:t>
      </w:r>
      <w:r>
        <w:rPr>
          <w:rFonts w:hint="default" w:ascii="Times New Roman" w:hAnsi="Times New Roman" w:eastAsia="宋体" w:cs="Times New Roman"/>
          <w:color w:val="auto"/>
          <w:sz w:val="24"/>
          <w:szCs w:val="24"/>
          <w:lang w:eastAsia="zh-CN"/>
        </w:rPr>
        <w:t>地下水监测期间</w:t>
      </w:r>
      <w:r>
        <w:rPr>
          <w:rFonts w:hint="eastAsia" w:ascii="Times New Roman" w:hAnsi="Times New Roman" w:eastAsia="宋体" w:cs="Times New Roman"/>
          <w:color w:val="auto"/>
          <w:sz w:val="24"/>
          <w:szCs w:val="24"/>
          <w:lang w:eastAsia="zh-CN"/>
        </w:rPr>
        <w:t>监测点各项</w:t>
      </w:r>
      <w:r>
        <w:rPr>
          <w:rFonts w:hint="default" w:ascii="Times New Roman" w:hAnsi="Times New Roman" w:eastAsia="宋体" w:cs="Times New Roman"/>
          <w:color w:val="auto"/>
          <w:sz w:val="24"/>
          <w:szCs w:val="24"/>
          <w:lang w:eastAsia="zh-CN"/>
        </w:rPr>
        <w:t>指标均</w:t>
      </w:r>
      <w:r>
        <w:rPr>
          <w:rFonts w:hint="eastAsia" w:ascii="Times New Roman" w:hAnsi="Times New Roman" w:eastAsia="宋体" w:cs="Times New Roman"/>
          <w:color w:val="auto"/>
          <w:sz w:val="24"/>
          <w:szCs w:val="24"/>
          <w:lang w:val="en-US" w:eastAsia="zh-CN"/>
        </w:rPr>
        <w:t>满足</w:t>
      </w:r>
      <w:r>
        <w:rPr>
          <w:rFonts w:hint="default" w:ascii="Times New Roman" w:hAnsi="Times New Roman" w:eastAsia="宋体" w:cs="Times New Roman"/>
          <w:color w:val="auto"/>
          <w:sz w:val="24"/>
          <w:szCs w:val="24"/>
          <w:lang w:eastAsia="zh-CN"/>
        </w:rPr>
        <w:t>《地下水质量标准》（GB/T14848-2017）表1中Ⅲ类标准。</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bookmarkStart w:id="783" w:name="_Toc28078"/>
      <w:bookmarkStart w:id="784" w:name="_Toc23673"/>
      <w:bookmarkStart w:id="785" w:name="_Toc17048"/>
      <w:bookmarkStart w:id="786" w:name="_Toc3383"/>
      <w:bookmarkStart w:id="787" w:name="_Toc10835"/>
      <w:bookmarkStart w:id="788" w:name="_Toc18638"/>
      <w:bookmarkStart w:id="789" w:name="_Toc12561"/>
      <w:bookmarkStart w:id="790" w:name="_Toc27744"/>
      <w:bookmarkStart w:id="791" w:name="_Toc23725"/>
      <w:bookmarkStart w:id="792" w:name="_Toc3423"/>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783"/>
      <w:bookmarkEnd w:id="784"/>
      <w:bookmarkEnd w:id="785"/>
      <w:bookmarkEnd w:id="786"/>
      <w:bookmarkEnd w:id="787"/>
      <w:bookmarkEnd w:id="788"/>
      <w:bookmarkEnd w:id="789"/>
      <w:bookmarkEnd w:id="790"/>
      <w:bookmarkEnd w:id="791"/>
      <w:bookmarkEnd w:id="792"/>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7"/>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2-7</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7"/>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东侧厂界外</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厂界噪声</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2023年8月9日~10日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连续监测</w:t>
            </w: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天，昼夜各</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西侧厂界外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5#</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站场</w:t>
            </w:r>
            <w:r>
              <w:rPr>
                <w:rFonts w:hint="eastAsia"/>
                <w:color w:val="auto"/>
                <w:sz w:val="21"/>
                <w:szCs w:val="21"/>
                <w:highlight w:val="none"/>
                <w:lang w:val="zh-CN"/>
              </w:rPr>
              <w:t>西南侧</w:t>
            </w:r>
            <w:r>
              <w:rPr>
                <w:rFonts w:hint="eastAsia" w:ascii="Times New Roman" w:hAnsi="Times New Roman" w:eastAsia="宋体" w:cs="Times New Roman"/>
                <w:b w:val="0"/>
                <w:bCs/>
                <w:color w:val="auto"/>
                <w:sz w:val="21"/>
                <w:szCs w:val="21"/>
                <w:lang w:val="en-US" w:eastAsia="zh-CN"/>
              </w:rPr>
              <w:t>约82</w:t>
            </w:r>
            <w:r>
              <w:rPr>
                <w:rFonts w:hint="default" w:ascii="Times New Roman" w:hAnsi="Times New Roman" w:eastAsia="宋体" w:cs="Times New Roman"/>
                <w:b w:val="0"/>
                <w:bCs/>
                <w:color w:val="auto"/>
                <w:sz w:val="21"/>
                <w:szCs w:val="21"/>
                <w:lang w:val="en-US" w:eastAsia="zh-CN"/>
              </w:rPr>
              <w:t>m</w:t>
            </w:r>
            <w:r>
              <w:rPr>
                <w:rFonts w:hint="eastAsia" w:ascii="Times New Roman" w:hAnsi="Times New Roman" w:eastAsia="宋体" w:cs="Times New Roman"/>
                <w:b w:val="0"/>
                <w:bCs/>
                <w:color w:val="auto"/>
                <w:sz w:val="21"/>
                <w:szCs w:val="21"/>
                <w:lang w:val="en-US" w:eastAsia="zh-CN"/>
              </w:rPr>
              <w:t>处</w:t>
            </w:r>
            <w:r>
              <w:rPr>
                <w:rFonts w:hint="default" w:ascii="Times New Roman" w:hAnsi="Times New Roman" w:eastAsia="宋体" w:cs="Times New Roman"/>
                <w:b w:val="0"/>
                <w:bCs/>
                <w:color w:val="auto"/>
                <w:sz w:val="21"/>
                <w:szCs w:val="21"/>
                <w:lang w:val="en-US" w:eastAsia="zh-CN"/>
              </w:rPr>
              <w:t>居民点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敏感点噪声</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2-8</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7"/>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《工业企业厂界环境噪声排放标准》（GB 12348-2008），《声环境质量标准》（GB 3096-2008）</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《工业企业厂界环境噪声排放标准》（GB 12348-2008），《声环境质量标准》（GB 3096-2008）</w:t>
            </w:r>
          </w:p>
        </w:tc>
      </w:tr>
    </w:tbl>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监测结果</w:t>
      </w:r>
    </w:p>
    <w:p>
      <w:pPr>
        <w:pStyle w:val="49"/>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7.2-9</w:t>
      </w:r>
      <w:r>
        <w:rPr>
          <w:rFonts w:eastAsia="宋体"/>
          <w:b w:val="0"/>
          <w:bCs/>
          <w:color w:val="auto"/>
          <w:sz w:val="21"/>
          <w:szCs w:val="21"/>
        </w:rPr>
        <w:t xml:space="preserve">  噪声监测情况统计表  单位：dB(A)</w:t>
      </w:r>
    </w:p>
    <w:tbl>
      <w:tblPr>
        <w:tblStyle w:val="27"/>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835"/>
        <w:gridCol w:w="2041"/>
        <w:gridCol w:w="2042"/>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835"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4083"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c>
          <w:tcPr>
            <w:tcW w:w="13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eastAsia" w:eastAsia="宋体"/>
                <w:color w:val="auto"/>
                <w:sz w:val="21"/>
                <w:szCs w:val="21"/>
                <w:lang w:val="en-US" w:eastAsia="zh-CN"/>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p>
        </w:tc>
        <w:tc>
          <w:tcPr>
            <w:tcW w:w="283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p>
        </w:tc>
        <w:tc>
          <w:tcPr>
            <w:tcW w:w="204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2023.08.09</w:t>
            </w:r>
          </w:p>
        </w:tc>
        <w:tc>
          <w:tcPr>
            <w:tcW w:w="2042"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2023.08.10</w:t>
            </w:r>
          </w:p>
        </w:tc>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p>
        </w:tc>
        <w:tc>
          <w:tcPr>
            <w:tcW w:w="2835"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p>
        </w:tc>
        <w:tc>
          <w:tcPr>
            <w:tcW w:w="204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昼间</w:t>
            </w:r>
          </w:p>
        </w:tc>
        <w:tc>
          <w:tcPr>
            <w:tcW w:w="2042"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昼间</w:t>
            </w:r>
          </w:p>
        </w:tc>
        <w:tc>
          <w:tcPr>
            <w:tcW w:w="136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1#</w:t>
            </w:r>
          </w:p>
        </w:tc>
        <w:tc>
          <w:tcPr>
            <w:tcW w:w="283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东侧厂界外</w:t>
            </w:r>
          </w:p>
        </w:tc>
        <w:tc>
          <w:tcPr>
            <w:tcW w:w="204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52.4</w:t>
            </w:r>
          </w:p>
        </w:tc>
        <w:tc>
          <w:tcPr>
            <w:tcW w:w="204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53.4</w:t>
            </w:r>
          </w:p>
        </w:tc>
        <w:tc>
          <w:tcPr>
            <w:tcW w:w="1361"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2#</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南侧厂界外</w:t>
            </w:r>
          </w:p>
        </w:tc>
        <w:tc>
          <w:tcPr>
            <w:tcW w:w="204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55.2</w:t>
            </w:r>
          </w:p>
        </w:tc>
        <w:tc>
          <w:tcPr>
            <w:tcW w:w="20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53.1</w:t>
            </w:r>
          </w:p>
        </w:tc>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3#</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西侧厂界外</w:t>
            </w:r>
          </w:p>
        </w:tc>
        <w:tc>
          <w:tcPr>
            <w:tcW w:w="204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53.7</w:t>
            </w:r>
          </w:p>
        </w:tc>
        <w:tc>
          <w:tcPr>
            <w:tcW w:w="20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52.1</w:t>
            </w:r>
          </w:p>
        </w:tc>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4#</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井场</w:t>
            </w:r>
            <w:r>
              <w:rPr>
                <w:rFonts w:hint="default" w:ascii="Times New Roman" w:eastAsia="宋体"/>
                <w:color w:val="auto"/>
                <w:sz w:val="21"/>
                <w:szCs w:val="21"/>
                <w:lang w:val="en-US" w:eastAsia="zh-CN"/>
              </w:rPr>
              <w:t>北侧厂界外</w:t>
            </w:r>
          </w:p>
        </w:tc>
        <w:tc>
          <w:tcPr>
            <w:tcW w:w="204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51.3</w:t>
            </w:r>
          </w:p>
        </w:tc>
        <w:tc>
          <w:tcPr>
            <w:tcW w:w="20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53.4</w:t>
            </w:r>
          </w:p>
        </w:tc>
        <w:tc>
          <w:tcPr>
            <w:tcW w:w="136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5#</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站场</w:t>
            </w:r>
            <w:r>
              <w:rPr>
                <w:rFonts w:hint="eastAsia"/>
                <w:color w:val="auto"/>
                <w:sz w:val="21"/>
                <w:szCs w:val="21"/>
                <w:highlight w:val="none"/>
                <w:lang w:val="zh-CN"/>
              </w:rPr>
              <w:t>西南侧</w:t>
            </w:r>
            <w:r>
              <w:rPr>
                <w:rFonts w:hint="eastAsia" w:ascii="Times New Roman" w:hAnsi="Times New Roman" w:eastAsia="宋体" w:cs="Times New Roman"/>
                <w:b w:val="0"/>
                <w:bCs/>
                <w:color w:val="auto"/>
                <w:sz w:val="21"/>
                <w:szCs w:val="21"/>
                <w:lang w:val="en-US" w:eastAsia="zh-CN"/>
              </w:rPr>
              <w:t>约82</w:t>
            </w:r>
            <w:r>
              <w:rPr>
                <w:rFonts w:hint="default" w:ascii="Times New Roman" w:hAnsi="Times New Roman" w:eastAsia="宋体" w:cs="Times New Roman"/>
                <w:b w:val="0"/>
                <w:bCs/>
                <w:color w:val="auto"/>
                <w:sz w:val="21"/>
                <w:szCs w:val="21"/>
                <w:lang w:val="en-US" w:eastAsia="zh-CN"/>
              </w:rPr>
              <w:t>m</w:t>
            </w:r>
            <w:r>
              <w:rPr>
                <w:rFonts w:hint="eastAsia" w:ascii="Times New Roman" w:hAnsi="Times New Roman" w:eastAsia="宋体" w:cs="Times New Roman"/>
                <w:b w:val="0"/>
                <w:bCs/>
                <w:color w:val="auto"/>
                <w:sz w:val="21"/>
                <w:szCs w:val="21"/>
                <w:lang w:val="en-US" w:eastAsia="zh-CN"/>
              </w:rPr>
              <w:t>处</w:t>
            </w:r>
            <w:r>
              <w:rPr>
                <w:rFonts w:hint="default" w:ascii="Times New Roman" w:hAnsi="Times New Roman" w:eastAsia="宋体" w:cs="Times New Roman"/>
                <w:b w:val="0"/>
                <w:bCs/>
                <w:color w:val="auto"/>
                <w:sz w:val="21"/>
                <w:szCs w:val="21"/>
                <w:lang w:val="en-US" w:eastAsia="zh-CN"/>
              </w:rPr>
              <w:t>居民点</w:t>
            </w:r>
          </w:p>
        </w:tc>
        <w:tc>
          <w:tcPr>
            <w:tcW w:w="204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50</w:t>
            </w:r>
          </w:p>
        </w:tc>
        <w:tc>
          <w:tcPr>
            <w:tcW w:w="204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50</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stheme="minorBidi"/>
                <w:color w:val="auto"/>
                <w:kern w:val="2"/>
                <w:sz w:val="21"/>
                <w:szCs w:val="21"/>
                <w:lang w:val="en-US" w:eastAsia="zh-CN" w:bidi="ar-SA"/>
              </w:rPr>
              <w:t>60</w:t>
            </w:r>
          </w:p>
        </w:tc>
      </w:tr>
    </w:tbl>
    <w:p>
      <w:pPr>
        <w:widowControl w:val="0"/>
        <w:kinsoku/>
        <w:overflowPunct/>
        <w:topLinePunct w:val="0"/>
        <w:bidi w:val="0"/>
        <w:spacing w:line="360" w:lineRule="auto"/>
        <w:ind w:right="0"/>
        <w:jc w:val="left"/>
        <w:textAlignment w:val="auto"/>
        <w:rPr>
          <w:rFonts w:hint="eastAsia" w:ascii="Times New Roman" w:hAnsi="Times New Roman"/>
          <w:color w:val="auto"/>
          <w:sz w:val="24"/>
        </w:rPr>
      </w:pPr>
      <w:r>
        <w:rPr>
          <w:color w:val="auto"/>
          <w:sz w:val="24"/>
        </w:rPr>
        <w:t>通过</w:t>
      </w:r>
      <w:r>
        <w:rPr>
          <w:rFonts w:hint="eastAsia"/>
          <w:color w:val="auto"/>
          <w:sz w:val="24"/>
        </w:rPr>
        <w:t>上表</w:t>
      </w:r>
      <w:r>
        <w:rPr>
          <w:color w:val="auto"/>
          <w:sz w:val="24"/>
        </w:rPr>
        <w:t>可</w:t>
      </w:r>
      <w:r>
        <w:rPr>
          <w:rFonts w:hint="eastAsia" w:ascii="Times New Roman" w:hAnsi="Times New Roman"/>
          <w:color w:val="auto"/>
          <w:sz w:val="24"/>
        </w:rPr>
        <w:t>知，项目厂界噪声值满足《工业企业厂界环境噪声排放标准》（GB 12348-2008）2类标准要求</w:t>
      </w:r>
      <w:r>
        <w:rPr>
          <w:rFonts w:hint="eastAsia"/>
          <w:color w:val="auto"/>
          <w:sz w:val="24"/>
          <w:lang w:eastAsia="zh-CN"/>
        </w:rPr>
        <w:t>；</w:t>
      </w:r>
      <w:r>
        <w:rPr>
          <w:rFonts w:hint="default" w:ascii="Times New Roman" w:hAnsi="Times New Roman" w:eastAsia="宋体" w:cs="Times New Roman"/>
          <w:b w:val="0"/>
          <w:bCs w:val="0"/>
          <w:color w:val="auto"/>
          <w:sz w:val="24"/>
          <w:szCs w:val="24"/>
        </w:rPr>
        <w:t>敏感点噪声</w:t>
      </w:r>
      <w:r>
        <w:rPr>
          <w:rFonts w:hint="eastAsia" w:eastAsia="宋体" w:cs="Times New Roman"/>
          <w:b w:val="0"/>
          <w:bCs w:val="0"/>
          <w:color w:val="auto"/>
          <w:sz w:val="24"/>
          <w:szCs w:val="24"/>
          <w:lang w:eastAsia="zh-CN"/>
        </w:rPr>
        <w:t>满足</w:t>
      </w:r>
      <w:r>
        <w:rPr>
          <w:rFonts w:hint="default" w:ascii="Times New Roman" w:hAnsi="Times New Roman" w:eastAsia="宋体" w:cs="Times New Roman"/>
          <w:b w:val="0"/>
          <w:bCs w:val="0"/>
          <w:color w:val="auto"/>
          <w:sz w:val="24"/>
          <w:szCs w:val="24"/>
        </w:rPr>
        <w:t>《声环境质量标准》（GB3096-2008</w:t>
      </w:r>
      <w:r>
        <w:rPr>
          <w:rFonts w:hint="eastAsia"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2类标准</w:t>
      </w:r>
      <w:r>
        <w:rPr>
          <w:rFonts w:hint="eastAsia" w:ascii="Times New Roman" w:hAnsi="Times New Roman"/>
          <w:color w:val="auto"/>
          <w:sz w:val="24"/>
        </w:rPr>
        <w:t>要求。</w:t>
      </w:r>
    </w:p>
    <w:bookmarkEnd w:id="756"/>
    <w:bookmarkEnd w:id="757"/>
    <w:bookmarkEnd w:id="758"/>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3" w:name="_Toc6421"/>
      <w:bookmarkStart w:id="794" w:name="_Toc5663"/>
      <w:bookmarkStart w:id="795" w:name="_Toc20710"/>
      <w:bookmarkStart w:id="796" w:name="_Toc13220"/>
      <w:bookmarkStart w:id="797" w:name="_Toc25698"/>
      <w:bookmarkStart w:id="798" w:name="_Toc18927"/>
      <w:bookmarkStart w:id="799" w:name="_Toc15936"/>
      <w:bookmarkStart w:id="800" w:name="_Toc22816"/>
      <w:bookmarkStart w:id="801" w:name="_Toc7401"/>
      <w:bookmarkStart w:id="802" w:name="_Toc15294"/>
      <w:r>
        <w:rPr>
          <w:rFonts w:hint="eastAsia" w:ascii="Times New Roman" w:hAnsi="Times New Roman" w:cstheme="minorBidi"/>
          <w:b/>
          <w:bCs/>
          <w:color w:val="auto"/>
          <w:kern w:val="2"/>
          <w:sz w:val="24"/>
          <w:szCs w:val="24"/>
          <w:lang w:val="en-US" w:eastAsia="zh-CN" w:bidi="ar-SA"/>
        </w:rPr>
        <w:t>4、固体废物环境影响调查</w:t>
      </w:r>
      <w:bookmarkEnd w:id="793"/>
      <w:bookmarkEnd w:id="794"/>
      <w:bookmarkEnd w:id="795"/>
      <w:bookmarkEnd w:id="796"/>
      <w:bookmarkEnd w:id="797"/>
      <w:bookmarkEnd w:id="798"/>
      <w:bookmarkEnd w:id="799"/>
      <w:bookmarkEnd w:id="800"/>
      <w:bookmarkEnd w:id="801"/>
      <w:bookmarkEnd w:id="802"/>
    </w:p>
    <w:p>
      <w:pPr>
        <w:pageBreakBefore w:val="0"/>
        <w:widowControl w:val="0"/>
        <w:kinsoku/>
        <w:wordWrap/>
        <w:overflowPunct/>
        <w:topLinePunct w:val="0"/>
        <w:bidi w:val="0"/>
        <w:snapToGrid/>
        <w:spacing w:line="360" w:lineRule="auto"/>
        <w:ind w:left="0" w:leftChars="0" w:right="0" w:firstLine="480" w:firstLineChars="200"/>
        <w:textAlignment w:val="auto"/>
        <w:rPr>
          <w:rFonts w:hint="eastAsia"/>
          <w:color w:val="auto"/>
          <w:sz w:val="24"/>
        </w:rPr>
      </w:pPr>
      <w:r>
        <w:rPr>
          <w:rFonts w:hint="eastAsia"/>
          <w:color w:val="auto"/>
          <w:sz w:val="24"/>
          <w:lang w:eastAsia="zh-CN"/>
        </w:rPr>
        <w:t>项目</w:t>
      </w:r>
      <w:r>
        <w:rPr>
          <w:rFonts w:hint="eastAsia"/>
          <w:color w:val="auto"/>
          <w:sz w:val="24"/>
        </w:rPr>
        <w:t>污水池污泥及检修废渣将集中收集后拉运至袁家固废处理厂处置</w:t>
      </w:r>
      <w:r>
        <w:rPr>
          <w:rFonts w:hint="eastAsia"/>
          <w:color w:val="auto"/>
          <w:sz w:val="24"/>
          <w:lang w:eastAsia="zh-CN"/>
        </w:rPr>
        <w:t>；</w:t>
      </w:r>
      <w:r>
        <w:rPr>
          <w:rFonts w:hint="eastAsia"/>
          <w:color w:val="auto"/>
          <w:sz w:val="24"/>
        </w:rPr>
        <w:t>生活垃圾依托当地环卫系统</w:t>
      </w:r>
      <w:r>
        <w:rPr>
          <w:rFonts w:hint="eastAsia"/>
          <w:color w:val="auto"/>
          <w:sz w:val="24"/>
          <w:lang w:eastAsia="zh-CN"/>
        </w:rPr>
        <w:t>；</w:t>
      </w:r>
      <w:r>
        <w:rPr>
          <w:rFonts w:hint="eastAsia"/>
          <w:color w:val="auto"/>
          <w:sz w:val="24"/>
        </w:rPr>
        <w:t>项目</w:t>
      </w:r>
      <w:r>
        <w:rPr>
          <w:rFonts w:hint="eastAsia"/>
          <w:color w:val="auto"/>
          <w:sz w:val="24"/>
          <w:lang w:eastAsia="zh-CN"/>
        </w:rPr>
        <w:t>依托</w:t>
      </w:r>
      <w:r>
        <w:rPr>
          <w:rFonts w:hint="eastAsia"/>
          <w:color w:val="auto"/>
          <w:sz w:val="24"/>
        </w:rPr>
        <w:t>孝蓬101回注站危废暂存间，收集暂存后交由四川绿艺华福石化科技有限公司处置</w:t>
      </w:r>
      <w:r>
        <w:rPr>
          <w:rFonts w:hint="eastAsia"/>
          <w:color w:val="auto"/>
          <w:sz w:val="24"/>
          <w:lang w:eastAsia="zh-CN"/>
        </w:rPr>
        <w:t>；</w:t>
      </w:r>
      <w:r>
        <w:rPr>
          <w:rFonts w:hint="eastAsia"/>
          <w:color w:val="auto"/>
          <w:sz w:val="24"/>
        </w:rPr>
        <w:t>固体废物处置去向明</w:t>
      </w:r>
      <w:r>
        <w:rPr>
          <w:rFonts w:hint="eastAsia" w:ascii="Times New Roman" w:hAnsi="Times New Roman"/>
          <w:color w:val="auto"/>
          <w:sz w:val="24"/>
        </w:rPr>
        <w:t>确，处置方式得当</w:t>
      </w:r>
      <w:r>
        <w:rPr>
          <w:rFonts w:hint="eastAsia"/>
          <w:color w:val="auto"/>
          <w:sz w:val="24"/>
        </w:rPr>
        <w:t>，不会对周边环境造成不利影响。</w:t>
      </w:r>
    </w:p>
    <w:p>
      <w:pPr>
        <w:pageBreakBefore w:val="0"/>
        <w:widowControl w:val="0"/>
        <w:kinsoku/>
        <w:wordWrap/>
        <w:overflowPunct/>
        <w:topLinePunct w:val="0"/>
        <w:bidi w:val="0"/>
        <w:snapToGrid/>
        <w:spacing w:line="360" w:lineRule="auto"/>
        <w:ind w:left="0" w:leftChars="0" w:right="0" w:firstLine="480" w:firstLineChars="200"/>
        <w:textAlignment w:val="auto"/>
        <w:rPr>
          <w:rFonts w:hint="eastAsia"/>
          <w:color w:val="auto"/>
          <w:sz w:val="24"/>
        </w:rPr>
      </w:pPr>
      <w:r>
        <w:rPr>
          <w:rFonts w:hint="eastAsia"/>
          <w:color w:val="auto"/>
          <w:sz w:val="24"/>
        </w:rPr>
        <w:t>根据站内运营人员提供信息，项目运营至今未产生污水池污泥、检修废渣及危险废物。</w:t>
      </w:r>
    </w:p>
    <w:p>
      <w:pPr>
        <w:pStyle w:val="7"/>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03" w:name="_Toc347139116"/>
      <w:bookmarkStart w:id="804" w:name="_Toc29540"/>
      <w:bookmarkStart w:id="805" w:name="_Toc31150"/>
      <w:bookmarkStart w:id="806" w:name="_Toc467576604"/>
      <w:bookmarkStart w:id="807" w:name="_Toc330632953"/>
      <w:bookmarkStart w:id="808" w:name="_Toc332916301"/>
      <w:bookmarkStart w:id="809" w:name="_Toc22245"/>
      <w:bookmarkStart w:id="810" w:name="_Toc18060"/>
      <w:bookmarkStart w:id="811" w:name="_Toc27935"/>
      <w:bookmarkStart w:id="812" w:name="_Toc17882"/>
      <w:bookmarkStart w:id="813" w:name="_Toc25456"/>
      <w:bookmarkStart w:id="814" w:name="_Toc30565"/>
      <w:bookmarkStart w:id="815" w:name="_Toc10784"/>
      <w:bookmarkStart w:id="816" w:name="_Toc30212"/>
      <w:bookmarkStart w:id="817" w:name="_Toc26498"/>
      <w:r>
        <w:rPr>
          <w:rFonts w:hint="eastAsia" w:ascii="Times New Roman" w:hAnsi="Times New Roman" w:cstheme="minorBidi"/>
          <w:b/>
          <w:bCs/>
          <w:color w:val="auto"/>
          <w:kern w:val="2"/>
          <w:sz w:val="24"/>
          <w:szCs w:val="24"/>
          <w:lang w:val="en-US" w:eastAsia="zh-CN" w:bidi="ar-SA"/>
        </w:rPr>
        <w:t>5、土壤环境影响调查</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7.2-10 </w:t>
      </w:r>
      <w:r>
        <w:rPr>
          <w:rFonts w:hint="eastAsia" w:ascii="宋体" w:hAnsi="宋体" w:eastAsia="宋体" w:cs="宋体"/>
          <w:b w:val="0"/>
          <w:bCs w:val="0"/>
          <w:color w:val="auto"/>
          <w:sz w:val="21"/>
          <w:szCs w:val="21"/>
          <w:lang w:val="en-US" w:eastAsia="zh-CN"/>
        </w:rPr>
        <w:t>土壤监测内容</w:t>
      </w:r>
    </w:p>
    <w:tbl>
      <w:tblPr>
        <w:tblStyle w:val="28"/>
        <w:tblW w:w="9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255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5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13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用地性质</w:t>
            </w:r>
          </w:p>
        </w:tc>
        <w:tc>
          <w:tcPr>
            <w:tcW w:w="13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3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3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5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站场外</w:t>
            </w:r>
            <w:r>
              <w:rPr>
                <w:rFonts w:hint="eastAsia" w:ascii="Times New Roman" w:hAnsi="Times New Roman" w:eastAsia="宋体"/>
                <w:color w:val="auto"/>
                <w:sz w:val="21"/>
                <w:szCs w:val="21"/>
                <w:lang w:val="en-US" w:eastAsia="zh-CN"/>
              </w:rPr>
              <w:t>西南</w:t>
            </w:r>
            <w:r>
              <w:rPr>
                <w:rFonts w:hint="default" w:ascii="Times New Roman" w:hAnsi="Times New Roman" w:eastAsia="宋体"/>
                <w:color w:val="auto"/>
                <w:sz w:val="21"/>
                <w:szCs w:val="21"/>
                <w:lang w:val="en-US" w:eastAsia="zh-CN"/>
              </w:rPr>
              <w:t>侧耕地</w:t>
            </w:r>
          </w:p>
        </w:tc>
        <w:tc>
          <w:tcPr>
            <w:tcW w:w="136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农用地</w:t>
            </w:r>
          </w:p>
        </w:tc>
        <w:tc>
          <w:tcPr>
            <w:tcW w:w="136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表层样点（0~0.2m）</w:t>
            </w:r>
          </w:p>
        </w:tc>
        <w:tc>
          <w:tcPr>
            <w:tcW w:w="136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2023年8月9日</w:t>
            </w:r>
          </w:p>
        </w:tc>
        <w:tc>
          <w:tcPr>
            <w:tcW w:w="136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采样</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天，每天</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4" w:type="dxa"/>
            <w:noWrap w:val="0"/>
            <w:vAlign w:val="center"/>
          </w:tcPr>
          <w:p>
            <w:pPr>
              <w:spacing w:line="360" w:lineRule="auto"/>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w:t>
            </w:r>
          </w:p>
        </w:tc>
        <w:tc>
          <w:tcPr>
            <w:tcW w:w="25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站场外</w:t>
            </w:r>
            <w:r>
              <w:rPr>
                <w:rFonts w:hint="eastAsia" w:ascii="Times New Roman" w:hAnsi="Times New Roman" w:eastAsia="宋体"/>
                <w:color w:val="auto"/>
                <w:sz w:val="21"/>
                <w:szCs w:val="21"/>
                <w:lang w:val="en-US" w:eastAsia="zh-CN"/>
              </w:rPr>
              <w:t>南侧</w:t>
            </w:r>
            <w:r>
              <w:rPr>
                <w:rFonts w:hint="default" w:ascii="Times New Roman" w:hAnsi="Times New Roman" w:eastAsia="宋体"/>
                <w:color w:val="auto"/>
                <w:sz w:val="21"/>
                <w:szCs w:val="21"/>
                <w:lang w:val="en-US" w:eastAsia="zh-CN"/>
              </w:rPr>
              <w:t>耕地</w:t>
            </w:r>
          </w:p>
        </w:tc>
        <w:tc>
          <w:tcPr>
            <w:tcW w:w="136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4" w:type="dxa"/>
            <w:noWrap w:val="0"/>
            <w:vAlign w:val="center"/>
          </w:tcPr>
          <w:p>
            <w:pPr>
              <w:spacing w:line="36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w:t>
            </w:r>
          </w:p>
        </w:tc>
        <w:tc>
          <w:tcPr>
            <w:tcW w:w="25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站场外</w:t>
            </w:r>
            <w:r>
              <w:rPr>
                <w:rFonts w:hint="eastAsia" w:ascii="Times New Roman" w:hAnsi="Times New Roman" w:eastAsia="宋体"/>
                <w:color w:val="auto"/>
                <w:sz w:val="21"/>
                <w:szCs w:val="21"/>
                <w:lang w:val="en-US" w:eastAsia="zh-CN"/>
              </w:rPr>
              <w:t>东南侧</w:t>
            </w:r>
            <w:r>
              <w:rPr>
                <w:rFonts w:hint="default" w:ascii="Times New Roman" w:hAnsi="Times New Roman" w:eastAsia="宋体"/>
                <w:color w:val="auto"/>
                <w:sz w:val="21"/>
                <w:szCs w:val="21"/>
                <w:lang w:val="en-US" w:eastAsia="zh-CN"/>
              </w:rPr>
              <w:t>耕地</w:t>
            </w:r>
          </w:p>
        </w:tc>
        <w:tc>
          <w:tcPr>
            <w:tcW w:w="136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c>
          <w:tcPr>
            <w:tcW w:w="1361" w:type="dxa"/>
            <w:vMerge w:val="continue"/>
            <w:noWrap w:val="0"/>
            <w:vAlign w:val="top"/>
          </w:tcPr>
          <w:p>
            <w:pPr>
              <w:spacing w:line="360" w:lineRule="auto"/>
              <w:jc w:val="center"/>
              <w:rPr>
                <w:rFonts w:hint="eastAsia" w:ascii="Times New Roman" w:hAnsi="Times New Roman" w:eastAsia="宋体" w:cs="Times New Roman"/>
                <w:b w:val="0"/>
                <w:bCs w:val="0"/>
                <w:color w:val="auto"/>
                <w:szCs w:val="21"/>
                <w:vertAlign w:val="baseline"/>
                <w:lang w:val="en-US" w:eastAsia="zh-CN"/>
              </w:rPr>
            </w:pPr>
          </w:p>
        </w:tc>
      </w:tr>
    </w:tbl>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eastAsia="宋体" w:cs="Times New Roman"/>
          <w:color w:val="auto"/>
          <w:sz w:val="24"/>
          <w:lang w:val="en-US" w:eastAsia="zh-CN"/>
        </w:rPr>
      </w:pPr>
      <w:r>
        <w:rPr>
          <w:rFonts w:hint="eastAsia" w:eastAsia="宋体" w:cs="Times New Roman"/>
          <w:color w:val="auto"/>
          <w:sz w:val="24"/>
          <w:lang w:val="en-US" w:eastAsia="zh-CN"/>
        </w:rPr>
        <w:t>（2）监测</w:t>
      </w:r>
      <w:r>
        <w:rPr>
          <w:rFonts w:hint="default" w:eastAsia="宋体" w:cs="Times New Roman"/>
          <w:color w:val="auto"/>
          <w:sz w:val="24"/>
          <w:lang w:val="en-US" w:eastAsia="zh-CN"/>
        </w:rPr>
        <w:t>方法</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eastAsia="宋体" w:cs="Times New Roman"/>
          <w:color w:val="auto"/>
          <w:sz w:val="24"/>
          <w:lang w:val="en-US" w:eastAsia="zh-CN"/>
        </w:rPr>
      </w:pPr>
      <w:r>
        <w:rPr>
          <w:rFonts w:hint="default" w:eastAsia="宋体" w:cs="Times New Roman"/>
          <w:color w:val="auto"/>
          <w:sz w:val="24"/>
          <w:lang w:val="en-US" w:eastAsia="zh-CN"/>
        </w:rPr>
        <w:t>监测分析方法</w:t>
      </w:r>
      <w:r>
        <w:rPr>
          <w:rFonts w:hint="eastAsia" w:eastAsia="宋体" w:cs="Times New Roman"/>
          <w:color w:val="auto"/>
          <w:sz w:val="24"/>
          <w:lang w:val="en-US" w:eastAsia="zh-CN"/>
        </w:rPr>
        <w:t>、方法来源</w:t>
      </w:r>
      <w:r>
        <w:rPr>
          <w:rFonts w:hint="default" w:eastAsia="宋体" w:cs="Times New Roman"/>
          <w:color w:val="auto"/>
          <w:sz w:val="24"/>
          <w:lang w:val="en-US" w:eastAsia="zh-CN"/>
        </w:rPr>
        <w:t>见</w:t>
      </w:r>
      <w:r>
        <w:rPr>
          <w:rFonts w:hint="eastAsia" w:eastAsia="宋体" w:cs="Times New Roman"/>
          <w:color w:val="auto"/>
          <w:sz w:val="24"/>
          <w:lang w:val="en-US" w:eastAsia="zh-CN"/>
        </w:rPr>
        <w:t>下表</w:t>
      </w:r>
      <w:r>
        <w:rPr>
          <w:rFonts w:hint="default" w:eastAsia="宋体"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2-11</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7"/>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w:t>
      </w:r>
      <w:r>
        <w:rPr>
          <w:rFonts w:hint="eastAsia" w:eastAsia="宋体" w:cs="Times New Roman"/>
          <w:color w:val="auto"/>
          <w:sz w:val="24"/>
          <w:szCs w:val="24"/>
          <w:lang w:val="en-US" w:eastAsia="zh-CN"/>
        </w:rPr>
        <w:t>监测因子</w:t>
      </w:r>
    </w:p>
    <w:p>
      <w:pPr>
        <w:spacing w:line="360" w:lineRule="auto"/>
        <w:ind w:firstLine="480" w:firstLineChars="200"/>
        <w:jc w:val="left"/>
        <w:outlineLvl w:val="0"/>
        <w:rPr>
          <w:rFonts w:hint="eastAsia" w:ascii="Times New Roman" w:hAnsi="Times New Roman" w:eastAsia="宋体" w:cs="Times New Roman"/>
          <w:b w:val="0"/>
          <w:bCs w:val="0"/>
          <w:color w:val="auto"/>
          <w:sz w:val="24"/>
          <w:szCs w:val="24"/>
          <w:lang w:val="en-US" w:eastAsia="zh-CN"/>
        </w:rPr>
      </w:pPr>
      <w:bookmarkStart w:id="818" w:name="_Toc29823"/>
      <w:r>
        <w:rPr>
          <w:rFonts w:hint="eastAsia" w:ascii="Times New Roman" w:hAnsi="Times New Roman" w:eastAsia="宋体" w:cs="Times New Roman"/>
          <w:b w:val="0"/>
          <w:bCs w:val="0"/>
          <w:color w:val="auto"/>
          <w:sz w:val="24"/>
          <w:szCs w:val="24"/>
          <w:lang w:val="en-US" w:eastAsia="zh-CN"/>
        </w:rPr>
        <w:t>基本因子：PH、镉、汞、砷、铅、铬、铜、镍、锌；</w:t>
      </w:r>
      <w:bookmarkEnd w:id="818"/>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val="0"/>
          <w:bCs w:val="0"/>
          <w:color w:val="auto"/>
          <w:sz w:val="24"/>
          <w:szCs w:val="24"/>
          <w:lang w:val="en-US" w:eastAsia="zh-CN"/>
        </w:rPr>
        <w:t>特征因子：石油烃。</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eastAsia="宋体" w:cs="Times New Roman"/>
          <w:color w:val="auto"/>
          <w:sz w:val="24"/>
          <w:lang w:val="en-US" w:eastAsia="zh-CN"/>
        </w:rPr>
        <w:t>（</w:t>
      </w:r>
      <w:r>
        <w:rPr>
          <w:rFonts w:hint="eastAsia" w:ascii="Times New Roman" w:hAnsi="Times New Roman" w:eastAsia="宋体" w:cs="Times New Roman"/>
          <w:color w:val="auto"/>
          <w:sz w:val="24"/>
          <w:lang w:val="en-US" w:eastAsia="zh-CN"/>
        </w:rPr>
        <w:t>4）监测结果</w:t>
      </w:r>
    </w:p>
    <w:p>
      <w:pPr>
        <w:pStyle w:val="30"/>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7.2-12</w:t>
      </w:r>
      <w:r>
        <w:rPr>
          <w:rFonts w:ascii="Times New Roman" w:eastAsia="宋体" w:cs="Times New Roman"/>
          <w:color w:val="auto"/>
          <w:sz w:val="21"/>
          <w:szCs w:val="21"/>
        </w:rPr>
        <w:t xml:space="preserve"> </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监测</w:t>
      </w:r>
      <w:r>
        <w:rPr>
          <w:rFonts w:hint="eastAsia" w:ascii="Times New Roman" w:eastAsia="宋体" w:cs="Times New Roman"/>
          <w:color w:val="auto"/>
          <w:sz w:val="21"/>
          <w:szCs w:val="21"/>
        </w:rPr>
        <w:t>结果表</w:t>
      </w:r>
    </w:p>
    <w:tbl>
      <w:tblPr>
        <w:tblStyle w:val="28"/>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1096"/>
        <w:gridCol w:w="1096"/>
        <w:gridCol w:w="1096"/>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restart"/>
            <w:vAlign w:val="center"/>
          </w:tcPr>
          <w:p>
            <w:pPr>
              <w:pStyle w:val="30"/>
              <w:kinsoku/>
              <w:overflowPunct/>
              <w:topLinePunct w:val="0"/>
              <w:bidi w:val="0"/>
              <w:spacing w:line="36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监测时间</w:t>
            </w:r>
          </w:p>
        </w:tc>
        <w:tc>
          <w:tcPr>
            <w:tcW w:w="1134" w:type="dxa"/>
            <w:vMerge w:val="restart"/>
            <w:vAlign w:val="center"/>
          </w:tcPr>
          <w:p>
            <w:pPr>
              <w:pStyle w:val="30"/>
              <w:kinsoku/>
              <w:overflowPunct/>
              <w:topLinePunct w:val="0"/>
              <w:bidi w:val="0"/>
              <w:spacing w:line="36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监测项目</w:t>
            </w:r>
          </w:p>
        </w:tc>
        <w:tc>
          <w:tcPr>
            <w:tcW w:w="3288" w:type="dxa"/>
            <w:gridSpan w:val="3"/>
            <w:vAlign w:val="center"/>
          </w:tcPr>
          <w:p>
            <w:pPr>
              <w:pStyle w:val="30"/>
              <w:kinsoku/>
              <w:overflowPunct/>
              <w:topLinePunct w:val="0"/>
              <w:bidi w:val="0"/>
              <w:spacing w:line="360" w:lineRule="auto"/>
              <w:ind w:right="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监测点位及结果</w:t>
            </w:r>
          </w:p>
        </w:tc>
        <w:tc>
          <w:tcPr>
            <w:tcW w:w="1134" w:type="dxa"/>
            <w:vMerge w:val="restart"/>
            <w:vAlign w:val="center"/>
          </w:tcPr>
          <w:p>
            <w:pPr>
              <w:pStyle w:val="30"/>
              <w:kinsoku/>
              <w:overflowPunct/>
              <w:topLinePunct w:val="0"/>
              <w:bidi w:val="0"/>
              <w:spacing w:line="36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olor w:val="auto"/>
                <w:sz w:val="21"/>
                <w:szCs w:val="21"/>
                <w:lang w:eastAsia="zh-CN"/>
              </w:rPr>
              <w:t>单位</w:t>
            </w:r>
          </w:p>
        </w:tc>
        <w:tc>
          <w:tcPr>
            <w:tcW w:w="1134" w:type="dxa"/>
            <w:vMerge w:val="restart"/>
            <w:vAlign w:val="center"/>
          </w:tcPr>
          <w:p>
            <w:pPr>
              <w:pStyle w:val="30"/>
              <w:kinsoku/>
              <w:overflowPunct/>
              <w:topLinePunct w:val="0"/>
              <w:bidi w:val="0"/>
              <w:spacing w:line="36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标准限值</w:t>
            </w:r>
          </w:p>
        </w:tc>
        <w:tc>
          <w:tcPr>
            <w:tcW w:w="1134" w:type="dxa"/>
            <w:vMerge w:val="restart"/>
            <w:vAlign w:val="center"/>
          </w:tcPr>
          <w:p>
            <w:pPr>
              <w:pStyle w:val="30"/>
              <w:kinsoku/>
              <w:overflowPunct/>
              <w:topLinePunct w:val="0"/>
              <w:bidi w:val="0"/>
              <w:spacing w:line="36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olor w:val="auto"/>
                <w:sz w:val="21"/>
                <w:szCs w:val="21"/>
              </w:rPr>
            </w:pPr>
          </w:p>
        </w:tc>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olor w:val="auto"/>
                <w:sz w:val="21"/>
                <w:szCs w:val="21"/>
              </w:rPr>
            </w:pP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p>
        </w:tc>
        <w:tc>
          <w:tcPr>
            <w:tcW w:w="1096"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w:t>
            </w:r>
          </w:p>
        </w:tc>
        <w:tc>
          <w:tcPr>
            <w:tcW w:w="1096"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w:t>
            </w:r>
          </w:p>
        </w:tc>
        <w:tc>
          <w:tcPr>
            <w:tcW w:w="1134" w:type="dxa"/>
            <w:vMerge w:val="continue"/>
            <w:vAlign w:val="center"/>
          </w:tcPr>
          <w:p>
            <w:pPr>
              <w:pStyle w:val="30"/>
              <w:kinsoku/>
              <w:overflowPunct/>
              <w:topLinePunct w:val="0"/>
              <w:bidi w:val="0"/>
              <w:spacing w:line="360" w:lineRule="auto"/>
              <w:ind w:right="0" w:rightChars="0"/>
              <w:jc w:val="center"/>
              <w:textAlignment w:val="auto"/>
              <w:rPr>
                <w:rFonts w:hint="eastAsia" w:ascii="Times New Roman" w:hAnsi="Calibri" w:eastAsia="宋体" w:cs="Times New Roman"/>
                <w:color w:val="auto"/>
                <w:sz w:val="21"/>
                <w:szCs w:val="21"/>
                <w:lang w:val="en-US" w:eastAsia="zh-CN" w:bidi="ar-SA"/>
              </w:rPr>
            </w:pPr>
          </w:p>
        </w:tc>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olor w:val="auto"/>
                <w:sz w:val="21"/>
                <w:szCs w:val="21"/>
              </w:rPr>
            </w:pPr>
          </w:p>
        </w:tc>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restart"/>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2023.08.09</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pH</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7.11</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7.10</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7.02</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无量纲</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eastAsia="zh-CN"/>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镉</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0.26</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0.24</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0.3</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0.104</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0.0995</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0.0968</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2.4</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6.09</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7.02</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6.47</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36</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35</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32</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162</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142</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43</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36</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41</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29</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78</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74</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4" w:type="dxa"/>
            <w:vMerge w:val="continue"/>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96" w:type="dxa"/>
            <w:vAlign w:val="center"/>
          </w:tcPr>
          <w:p>
            <w:pPr>
              <w:pStyle w:val="3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134" w:type="dxa"/>
            <w:vAlign w:val="center"/>
          </w:tcPr>
          <w:p>
            <w:pPr>
              <w:pStyle w:val="3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134" w:type="dxa"/>
            <w:vAlign w:val="center"/>
          </w:tcPr>
          <w:p>
            <w:pPr>
              <w:pStyle w:val="30"/>
              <w:kinsoku/>
              <w:overflowPunct/>
              <w:topLinePunct w:val="0"/>
              <w:bidi w:val="0"/>
              <w:spacing w:line="360" w:lineRule="auto"/>
              <w:ind w:right="0"/>
              <w:jc w:val="center"/>
              <w:textAlignment w:val="auto"/>
              <w:rPr>
                <w:rFonts w:ascii="Times New Roman" w:eastAsia="宋体" w:cs="Times New Roman"/>
                <w:color w:val="auto"/>
                <w:sz w:val="21"/>
                <w:szCs w:val="21"/>
              </w:rPr>
            </w:pPr>
            <w:r>
              <w:rPr>
                <w:rFonts w:ascii="Times New Roman" w:eastAsia="宋体" w:cs="Times New Roman"/>
                <w:color w:val="auto"/>
                <w:sz w:val="21"/>
                <w:szCs w:val="21"/>
              </w:rPr>
              <w:t>/</w:t>
            </w:r>
          </w:p>
        </w:tc>
      </w:tr>
    </w:tbl>
    <w:p>
      <w:pPr>
        <w:widowControl w:val="0"/>
        <w:kinsoku/>
        <w:overflowPunct/>
        <w:topLinePunct w:val="0"/>
        <w:bidi w:val="0"/>
        <w:spacing w:line="360" w:lineRule="auto"/>
        <w:ind w:right="0" w:firstLine="480" w:firstLineChars="200"/>
        <w:jc w:val="left"/>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bCs/>
          <w:color w:val="auto"/>
          <w:sz w:val="24"/>
          <w:szCs w:val="24"/>
        </w:rPr>
        <w:t>通过上表可知，项目所在</w:t>
      </w:r>
      <w:r>
        <w:rPr>
          <w:rFonts w:hint="eastAsia" w:cs="Times New Roman"/>
          <w:bCs/>
          <w:color w:val="auto"/>
          <w:sz w:val="24"/>
          <w:szCs w:val="24"/>
          <w:lang w:eastAsia="zh-CN"/>
        </w:rPr>
        <w:t>农用地</w:t>
      </w:r>
      <w:r>
        <w:rPr>
          <w:rFonts w:hint="default" w:ascii="Times New Roman" w:hAnsi="Times New Roman" w:cs="Times New Roman" w:eastAsiaTheme="minorEastAsia"/>
          <w:bCs/>
          <w:color w:val="auto"/>
          <w:sz w:val="24"/>
          <w:szCs w:val="24"/>
        </w:rPr>
        <w:t>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w:t>
      </w:r>
      <w:r>
        <w:rPr>
          <w:rFonts w:hint="default" w:ascii="Times New Roman" w:hAnsi="Times New Roman" w:eastAsia="宋体" w:cs="Times New Roman"/>
          <w:b w:val="0"/>
          <w:bCs w:val="0"/>
          <w:color w:val="auto"/>
          <w:sz w:val="24"/>
          <w:szCs w:val="24"/>
          <w:lang w:val="en-US" w:eastAsia="zh-CN"/>
        </w:rPr>
        <w:t>《土壤环境质量</w:t>
      </w:r>
      <w:r>
        <w:rPr>
          <w:rFonts w:hint="eastAsia" w:ascii="Times New Roman" w:hAnsi="Times New Roman" w:eastAsia="宋体" w:cs="Times New Roman"/>
          <w:b w:val="0"/>
          <w:bCs w:val="0"/>
          <w:color w:val="auto"/>
          <w:sz w:val="24"/>
          <w:szCs w:val="24"/>
          <w:lang w:val="en-US" w:eastAsia="zh-CN"/>
        </w:rPr>
        <w:t xml:space="preserve"> </w:t>
      </w:r>
      <w:r>
        <w:rPr>
          <w:rFonts w:hint="default" w:ascii="Times New Roman" w:hAnsi="Times New Roman" w:eastAsia="宋体" w:cs="Times New Roman"/>
          <w:b w:val="0"/>
          <w:bCs w:val="0"/>
          <w:color w:val="auto"/>
          <w:sz w:val="24"/>
          <w:szCs w:val="24"/>
          <w:lang w:val="en-US" w:eastAsia="zh-CN"/>
        </w:rPr>
        <w:t>农用地土壤污染风险管控标准（试行）》</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GB15618-2018</w:t>
      </w:r>
      <w:r>
        <w:rPr>
          <w:rFonts w:hint="eastAsia" w:ascii="Times New Roman" w:hAnsi="Times New Roman" w:eastAsia="宋体" w:cs="Times New Roman"/>
          <w:b w:val="0"/>
          <w:bCs w:val="0"/>
          <w:color w:val="auto"/>
          <w:sz w:val="24"/>
          <w:szCs w:val="24"/>
          <w:lang w:val="en-US" w:eastAsia="zh-CN"/>
        </w:rPr>
        <w:t>）表1农用地土壤污染风险筛选值</w:t>
      </w:r>
      <w:r>
        <w:rPr>
          <w:rFonts w:hint="eastAsia" w:ascii="Times New Roman" w:hAnsi="Times New Roman" w:cs="Times New Roman" w:eastAsiaTheme="minorEastAsia"/>
          <w:bCs/>
          <w:color w:val="auto"/>
          <w:sz w:val="24"/>
          <w:szCs w:val="24"/>
          <w:lang w:eastAsia="zh-CN"/>
        </w:rPr>
        <w:t>要求</w:t>
      </w:r>
      <w:r>
        <w:rPr>
          <w:rFonts w:hint="default" w:ascii="Times New Roman" w:hAnsi="Times New Roman" w:cs="Times New Roman" w:eastAsiaTheme="minorEastAsia"/>
          <w:bCs/>
          <w:color w:val="auto"/>
          <w:sz w:val="24"/>
          <w:szCs w:val="24"/>
        </w:rPr>
        <w:t>。</w:t>
      </w:r>
    </w:p>
    <w:p>
      <w:pPr>
        <w:pStyle w:val="3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80" w:firstLineChars="200"/>
        <w:jc w:val="both"/>
        <w:textAlignment w:val="auto"/>
        <w:rPr>
          <w:rFonts w:hint="default" w:ascii="Times New Roman" w:hAnsi="Times New Roman" w:cs="Times New Roman" w:eastAsiaTheme="minorEastAsia"/>
          <w:bCs/>
          <w:color w:val="auto"/>
          <w:sz w:val="24"/>
          <w:szCs w:val="24"/>
        </w:rPr>
      </w:pPr>
    </w:p>
    <w:p>
      <w:pPr>
        <w:pStyle w:val="6"/>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19" w:name="_Toc5750"/>
      <w:bookmarkStart w:id="820" w:name="_Toc12197_WPSOffice_Level1"/>
      <w:bookmarkStart w:id="821" w:name="_Toc15851"/>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19"/>
      <w:bookmarkEnd w:id="820"/>
      <w:r>
        <w:rPr>
          <w:rFonts w:hint="eastAsia" w:ascii="Times New Roman" w:hAnsi="Times New Roman" w:cs="Times New Roman"/>
          <w:color w:val="auto"/>
          <w:lang w:eastAsia="zh-CN"/>
        </w:rPr>
        <w:t>与总量控制调查</w:t>
      </w:r>
      <w:bookmarkEnd w:id="821"/>
    </w:p>
    <w:p>
      <w:pPr>
        <w:pStyle w:val="7"/>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22" w:name="_Toc330632966"/>
      <w:bookmarkStart w:id="823" w:name="_Toc332916344"/>
      <w:bookmarkStart w:id="824" w:name="_Toc14542"/>
      <w:bookmarkStart w:id="825" w:name="_Toc347139129"/>
      <w:bookmarkStart w:id="826" w:name="_Toc9154_WPSOffice_Level2"/>
      <w:bookmarkStart w:id="827" w:name="_Toc467576625"/>
      <w:bookmarkStart w:id="828" w:name="_Toc17647"/>
      <w:r>
        <w:rPr>
          <w:rFonts w:hint="eastAsia" w:ascii="Times New Roman" w:hAnsi="Times New Roman" w:eastAsia="宋体" w:cs="Times New Roman"/>
          <w:color w:val="auto"/>
          <w:lang w:val="en-US" w:eastAsia="zh-CN"/>
        </w:rPr>
        <w:t>8.1 清洁生产调查</w:t>
      </w:r>
      <w:bookmarkEnd w:id="822"/>
      <w:bookmarkEnd w:id="823"/>
      <w:bookmarkEnd w:id="824"/>
      <w:bookmarkEnd w:id="825"/>
      <w:bookmarkEnd w:id="826"/>
      <w:bookmarkEnd w:id="827"/>
      <w:bookmarkEnd w:id="828"/>
    </w:p>
    <w:p>
      <w:pPr>
        <w:pStyle w:val="34"/>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属于石油和天然气开采专业及辅助性活动配套服务项目，目前，建设项目没有国家已经颁布的正式指标文件，本次清洁生产分析，根据《环境影响评价技术导则——陆地石油天然气开发建设项目》中有关清洁生产的规范要求，同时结合</w:t>
      </w:r>
      <w:r>
        <w:rPr>
          <w:rFonts w:hint="default" w:cs="Times New Roman"/>
          <w:color w:val="auto"/>
          <w:lang w:eastAsia="zh-CN"/>
        </w:rPr>
        <w:t>国家、地方和行业的有关规定以及《石油天然气开采业污染防治技术政策》（环保部公告2012年第18号）</w:t>
      </w:r>
      <w:r>
        <w:rPr>
          <w:rFonts w:hint="eastAsia" w:cs="Times New Roman"/>
          <w:color w:val="auto"/>
          <w:lang w:eastAsia="zh-CN"/>
        </w:rPr>
        <w:t>中关于清洁生产的要求。从提高资源能源利用率和减少环境污染出发，对勘探、钻井等生产过程的清洁生产指标进行分析，提出相应的清洁生产改进意见与要求。</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4"/>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本项目营运期间主要是对经预处理后的采气一厂区块生产过程中的产生水进行回注，其主要原辅材料为水和电。</w:t>
      </w:r>
    </w:p>
    <w:p>
      <w:pPr>
        <w:pStyle w:val="34"/>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4"/>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29" w:name="_Toc467576627"/>
      <w:bookmarkStart w:id="830" w:name="_Toc29931"/>
      <w:bookmarkStart w:id="831" w:name="_Toc6195"/>
      <w:r>
        <w:rPr>
          <w:rFonts w:hint="eastAsia" w:cs="Times New Roman"/>
          <w:b/>
          <w:color w:val="auto"/>
          <w:szCs w:val="24"/>
          <w:lang w:val="en-US" w:eastAsia="zh-CN"/>
        </w:rPr>
        <w:t>8</w:t>
      </w:r>
      <w:r>
        <w:rPr>
          <w:rFonts w:cs="Times New Roman"/>
          <w:b/>
          <w:color w:val="auto"/>
          <w:szCs w:val="24"/>
        </w:rPr>
        <w:t>.1.2</w:t>
      </w:r>
      <w:bookmarkEnd w:id="829"/>
      <w:bookmarkEnd w:id="830"/>
      <w:bookmarkEnd w:id="831"/>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w:t>
      </w:r>
      <w:r>
        <w:rPr>
          <w:rFonts w:hint="eastAsia" w:cs="Times New Roman"/>
          <w:color w:val="auto"/>
          <w:sz w:val="24"/>
          <w:lang w:eastAsia="zh-CN"/>
        </w:rPr>
        <w:t>主要</w:t>
      </w:r>
      <w:r>
        <w:rPr>
          <w:rFonts w:hint="eastAsia" w:cs="Times New Roman"/>
          <w:color w:val="auto"/>
          <w:sz w:val="24"/>
        </w:rPr>
        <w:t>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w:t>
      </w:r>
      <w:r>
        <w:rPr>
          <w:rFonts w:hint="eastAsia" w:cs="Times New Roman"/>
          <w:color w:val="auto"/>
          <w:sz w:val="24"/>
          <w:lang w:eastAsia="zh-CN"/>
        </w:rPr>
        <w:t>注水泵撬块</w:t>
      </w:r>
      <w:r>
        <w:rPr>
          <w:rFonts w:hint="eastAsia" w:cs="Times New Roman"/>
          <w:color w:val="auto"/>
          <w:sz w:val="24"/>
        </w:rPr>
        <w:t>、</w:t>
      </w:r>
      <w:r>
        <w:rPr>
          <w:rFonts w:hint="eastAsia" w:cs="Times New Roman"/>
          <w:color w:val="auto"/>
          <w:sz w:val="24"/>
          <w:lang w:eastAsia="zh-CN"/>
        </w:rPr>
        <w:t>喂水泵撬块、篮式过滤撬块</w:t>
      </w:r>
      <w:r>
        <w:rPr>
          <w:rFonts w:hint="eastAsia" w:cs="Times New Roman"/>
          <w:color w:val="auto"/>
          <w:sz w:val="24"/>
        </w:rPr>
        <w:t>、</w:t>
      </w:r>
      <w:r>
        <w:rPr>
          <w:rFonts w:hint="eastAsia"/>
          <w:color w:val="auto"/>
          <w:sz w:val="24"/>
          <w:lang w:val="en-US" w:eastAsia="zh-CN"/>
        </w:rPr>
        <w:t>接收</w:t>
      </w:r>
      <w:r>
        <w:rPr>
          <w:rFonts w:hint="eastAsia" w:cs="Times New Roman"/>
          <w:color w:val="auto"/>
          <w:sz w:val="24"/>
          <w:lang w:eastAsia="zh-CN"/>
        </w:rPr>
        <w:t>水罐</w:t>
      </w:r>
      <w:r>
        <w:rPr>
          <w:rFonts w:hint="eastAsia" w:cs="Times New Roman"/>
          <w:color w:val="auto"/>
          <w:sz w:val="24"/>
        </w:rPr>
        <w:t>等</w:t>
      </w:r>
      <w:r>
        <w:rPr>
          <w:rFonts w:hint="eastAsia" w:cs="Times New Roman"/>
          <w:color w:val="auto"/>
          <w:sz w:val="24"/>
          <w:lang w:eastAsia="zh-CN"/>
        </w:rPr>
        <w:t>生产</w:t>
      </w:r>
      <w:r>
        <w:rPr>
          <w:rFonts w:hint="eastAsia" w:cs="Times New Roman"/>
          <w:color w:val="auto"/>
          <w:sz w:val="24"/>
        </w:rPr>
        <w:t>设备、较齐全。</w:t>
      </w:r>
    </w:p>
    <w:p>
      <w:pPr>
        <w:pStyle w:val="34"/>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sz w:val="24"/>
        </w:rPr>
        <w:t>（2）</w:t>
      </w:r>
      <w:r>
        <w:rPr>
          <w:rFonts w:hint="eastAsia" w:cs="Times New Roman"/>
          <w:color w:val="auto"/>
          <w:kern w:val="0"/>
          <w:sz w:val="24"/>
        </w:rPr>
        <w:t>清污分流系统</w:t>
      </w:r>
    </w:p>
    <w:p>
      <w:pPr>
        <w:pStyle w:val="34"/>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w:t>
      </w:r>
      <w:r>
        <w:rPr>
          <w:rFonts w:hint="eastAsia" w:cs="Times New Roman"/>
          <w:color w:val="auto"/>
          <w:kern w:val="0"/>
          <w:sz w:val="24"/>
          <w:lang w:eastAsia="zh-CN"/>
        </w:rPr>
        <w:t>站场</w:t>
      </w:r>
      <w:r>
        <w:rPr>
          <w:rFonts w:hint="eastAsia" w:cs="Times New Roman"/>
          <w:color w:val="auto"/>
          <w:kern w:val="0"/>
          <w:sz w:val="24"/>
        </w:rPr>
        <w:t>施工中使用了清污分流设计，具体做法是将其生产装置运行中产生的废水进行集中收集、排放在</w:t>
      </w:r>
      <w:r>
        <w:rPr>
          <w:rFonts w:hint="eastAsia" w:cs="Times New Roman"/>
          <w:color w:val="auto"/>
          <w:kern w:val="0"/>
          <w:sz w:val="24"/>
          <w:lang w:eastAsia="zh-CN"/>
        </w:rPr>
        <w:t>污水</w:t>
      </w:r>
      <w:r>
        <w:rPr>
          <w:rFonts w:hint="eastAsia" w:cs="Times New Roman"/>
          <w:color w:val="auto"/>
          <w:kern w:val="0"/>
          <w:sz w:val="24"/>
        </w:rPr>
        <w:t>池中，在</w:t>
      </w:r>
      <w:r>
        <w:rPr>
          <w:rFonts w:hint="eastAsia" w:cs="Times New Roman"/>
          <w:color w:val="auto"/>
          <w:kern w:val="0"/>
          <w:sz w:val="24"/>
          <w:lang w:eastAsia="zh-CN"/>
        </w:rPr>
        <w:t>站场</w:t>
      </w:r>
      <w:r>
        <w:rPr>
          <w:rFonts w:hint="eastAsia" w:cs="Times New Roman"/>
          <w:color w:val="auto"/>
          <w:kern w:val="0"/>
          <w:sz w:val="24"/>
        </w:rPr>
        <w:t>周围修建好排水沟，降低了因暴雨等自然灾害而导致废水外溢的危险；另一方面，针对</w:t>
      </w:r>
      <w:r>
        <w:rPr>
          <w:rFonts w:hint="eastAsia" w:cs="Times New Roman"/>
          <w:color w:val="auto"/>
          <w:kern w:val="0"/>
          <w:sz w:val="24"/>
          <w:lang w:eastAsia="zh-CN"/>
        </w:rPr>
        <w:t>整个回注区域</w:t>
      </w:r>
      <w:r>
        <w:rPr>
          <w:rFonts w:hint="eastAsia" w:cs="Times New Roman"/>
          <w:color w:val="auto"/>
          <w:kern w:val="0"/>
          <w:sz w:val="24"/>
        </w:rPr>
        <w:t>，在其</w:t>
      </w:r>
      <w:r>
        <w:rPr>
          <w:rFonts w:hint="eastAsia" w:cs="Times New Roman"/>
          <w:color w:val="auto"/>
          <w:kern w:val="0"/>
          <w:sz w:val="24"/>
          <w:lang w:eastAsia="zh-CN"/>
        </w:rPr>
        <w:t>四周</w:t>
      </w:r>
      <w:r>
        <w:rPr>
          <w:rFonts w:hint="eastAsia" w:cs="Times New Roman"/>
          <w:color w:val="auto"/>
          <w:kern w:val="0"/>
          <w:sz w:val="24"/>
        </w:rPr>
        <w:t>修建围堰，并已做防渗处理，防止在意外情况下，</w:t>
      </w:r>
      <w:r>
        <w:rPr>
          <w:rFonts w:hint="eastAsia" w:cs="Times New Roman"/>
          <w:color w:val="auto"/>
          <w:kern w:val="0"/>
          <w:sz w:val="24"/>
          <w:lang w:eastAsia="zh-CN"/>
        </w:rPr>
        <w:t>回注水泄露</w:t>
      </w:r>
      <w:r>
        <w:rPr>
          <w:rFonts w:hint="eastAsia" w:cs="Times New Roman"/>
          <w:color w:val="auto"/>
          <w:kern w:val="0"/>
          <w:sz w:val="24"/>
        </w:rPr>
        <w:t>造成地下水、浅层地下水污染，符合清洁生产要求。</w:t>
      </w:r>
    </w:p>
    <w:p>
      <w:pPr>
        <w:pStyle w:val="34"/>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w:t>
      </w:r>
      <w:r>
        <w:rPr>
          <w:rFonts w:hint="eastAsia" w:cs="Times New Roman"/>
          <w:color w:val="auto"/>
          <w:kern w:val="0"/>
          <w:sz w:val="24"/>
          <w:lang w:eastAsia="zh-CN"/>
        </w:rPr>
        <w:t>项目</w:t>
      </w:r>
      <w:r>
        <w:rPr>
          <w:rFonts w:hint="eastAsia" w:cs="Times New Roman"/>
          <w:color w:val="auto"/>
          <w:kern w:val="0"/>
          <w:sz w:val="24"/>
        </w:rPr>
        <w:t>工艺、装备达到行业清洁生产的国内先进水平</w:t>
      </w:r>
      <w:r>
        <w:rPr>
          <w:rFonts w:cs="Times New Roman"/>
          <w:color w:val="auto"/>
          <w:sz w:val="24"/>
        </w:rPr>
        <w:t>。</w:t>
      </w:r>
    </w:p>
    <w:p>
      <w:pPr>
        <w:pStyle w:val="8"/>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32" w:name="_Toc935"/>
      <w:bookmarkStart w:id="833" w:name="_Toc467576628"/>
      <w:bookmarkStart w:id="834" w:name="_Toc19657"/>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32"/>
      <w:bookmarkEnd w:id="833"/>
      <w:bookmarkEnd w:id="834"/>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cs="Times New Roman"/>
          <w:color w:val="auto"/>
          <w:kern w:val="0"/>
          <w:sz w:val="24"/>
          <w:szCs w:val="20"/>
          <w:lang w:val="en-US" w:eastAsia="zh-CN" w:bidi="ar-SA"/>
        </w:rPr>
        <w:t>本项目设备</w:t>
      </w:r>
      <w:r>
        <w:rPr>
          <w:rFonts w:hint="eastAsia" w:ascii="Times New Roman" w:hAnsi="Times New Roman" w:cs="Times New Roman"/>
          <w:color w:val="auto"/>
          <w:kern w:val="0"/>
          <w:sz w:val="24"/>
          <w:szCs w:val="20"/>
          <w:lang w:val="en-US" w:eastAsia="zh-CN" w:bidi="ar-SA"/>
        </w:rPr>
        <w:t>检修废水、</w:t>
      </w:r>
      <w:r>
        <w:rPr>
          <w:rFonts w:hint="eastAsia" w:ascii="Times New Roman" w:hAnsi="Times New Roman" w:cs="Times New Roman"/>
          <w:color w:val="auto"/>
          <w:sz w:val="24"/>
          <w:szCs w:val="24"/>
          <w:lang w:val="en-US" w:eastAsia="zh-CN"/>
        </w:rPr>
        <w:t>清洗废水、反洗废水暂存于</w:t>
      </w:r>
      <w:r>
        <w:rPr>
          <w:rFonts w:hint="eastAsia"/>
          <w:color w:val="auto"/>
          <w:sz w:val="24"/>
          <w:lang w:val="en-US" w:eastAsia="zh-CN"/>
        </w:rPr>
        <w:t>污水池</w:t>
      </w:r>
      <w:r>
        <w:rPr>
          <w:rFonts w:hint="eastAsia" w:ascii="Times New Roman" w:hAnsi="Times New Roman" w:cs="Times New Roman"/>
          <w:color w:val="auto"/>
          <w:sz w:val="24"/>
          <w:szCs w:val="24"/>
          <w:lang w:val="en-US" w:eastAsia="zh-CN"/>
        </w:rPr>
        <w:t>，送袁家污水处理站处理，不排入周围环境，减小了对周边环境的影响。</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本项目为回注经预处理合格的气田产出水，</w:t>
      </w:r>
      <w:r>
        <w:rPr>
          <w:rFonts w:hint="eastAsia" w:cs="Times New Roman"/>
          <w:color w:val="auto"/>
          <w:sz w:val="24"/>
          <w:szCs w:val="24"/>
          <w:lang w:val="en-US" w:eastAsia="zh-CN"/>
        </w:rPr>
        <w:t>无废气排放</w:t>
      </w:r>
      <w:r>
        <w:rPr>
          <w:rFonts w:hint="eastAsia" w:ascii="Times New Roman" w:hAnsi="Times New Roman" w:cs="Times New Roman"/>
          <w:color w:val="auto"/>
          <w:sz w:val="24"/>
          <w:szCs w:val="24"/>
          <w:lang w:val="en-US" w:eastAsia="zh-CN"/>
        </w:rPr>
        <w:t>，对大气环境影响较小。</w:t>
      </w:r>
    </w:p>
    <w:p>
      <w:pPr>
        <w:pStyle w:val="34"/>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35" w:name="_Toc467576629"/>
      <w:bookmarkStart w:id="836" w:name="_Toc7921"/>
      <w:bookmarkStart w:id="837" w:name="_Toc21352"/>
      <w:r>
        <w:rPr>
          <w:rFonts w:hint="eastAsia" w:cs="Times New Roman"/>
          <w:b/>
          <w:color w:val="auto"/>
          <w:szCs w:val="24"/>
          <w:lang w:val="en-US" w:eastAsia="zh-CN"/>
        </w:rPr>
        <w:t>8</w:t>
      </w:r>
      <w:r>
        <w:rPr>
          <w:rFonts w:cs="Times New Roman"/>
          <w:b/>
          <w:color w:val="auto"/>
          <w:szCs w:val="24"/>
        </w:rPr>
        <w:t>.1.4</w:t>
      </w:r>
      <w:bookmarkEnd w:id="835"/>
      <w:bookmarkEnd w:id="836"/>
      <w:bookmarkEnd w:id="837"/>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w:t>
      </w:r>
      <w:r>
        <w:rPr>
          <w:rFonts w:hint="eastAsia" w:cs="Times New Roman"/>
          <w:color w:val="auto"/>
          <w:sz w:val="24"/>
          <w:szCs w:val="24"/>
          <w:lang w:val="en-US" w:eastAsia="zh-CN"/>
        </w:rPr>
        <w:t>使用</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w:t>
      </w:r>
      <w:r>
        <w:rPr>
          <w:rFonts w:hint="eastAsia" w:cs="Times New Roman"/>
          <w:color w:val="auto"/>
          <w:sz w:val="24"/>
          <w:szCs w:val="24"/>
          <w:lang w:val="en-US" w:eastAsia="zh-CN"/>
        </w:rPr>
        <w:t>施工期</w:t>
      </w:r>
      <w:r>
        <w:rPr>
          <w:rFonts w:hint="eastAsia" w:ascii="Times New Roman" w:hAnsi="Times New Roman" w:cs="Times New Roman"/>
          <w:color w:val="auto"/>
          <w:sz w:val="24"/>
          <w:szCs w:val="24"/>
          <w:lang w:val="en-US" w:eastAsia="zh-CN"/>
        </w:rPr>
        <w:t>产生的</w:t>
      </w:r>
      <w:r>
        <w:rPr>
          <w:rFonts w:hint="eastAsia" w:cs="Times New Roman"/>
          <w:color w:val="auto"/>
          <w:sz w:val="24"/>
          <w:szCs w:val="24"/>
          <w:lang w:val="en-US" w:eastAsia="zh-CN"/>
        </w:rPr>
        <w:t>试压</w:t>
      </w:r>
      <w:r>
        <w:rPr>
          <w:rFonts w:hint="eastAsia" w:ascii="Times New Roman" w:hAnsi="Times New Roman" w:cs="Times New Roman"/>
          <w:color w:val="auto"/>
          <w:sz w:val="24"/>
          <w:szCs w:val="24"/>
          <w:lang w:val="en-US" w:eastAsia="zh-CN"/>
        </w:rPr>
        <w:t>废水</w:t>
      </w:r>
      <w:r>
        <w:rPr>
          <w:rFonts w:hint="eastAsia" w:cs="Times New Roman"/>
          <w:color w:val="auto"/>
          <w:sz w:val="24"/>
          <w:szCs w:val="24"/>
          <w:lang w:val="en-US" w:eastAsia="zh-CN"/>
        </w:rPr>
        <w:t>和营运期产生</w:t>
      </w:r>
      <w:r>
        <w:rPr>
          <w:rFonts w:hint="eastAsia" w:cs="Times New Roman"/>
          <w:color w:val="auto"/>
          <w:kern w:val="0"/>
          <w:sz w:val="24"/>
          <w:szCs w:val="20"/>
          <w:lang w:val="en-US" w:eastAsia="zh-CN" w:bidi="ar-SA"/>
        </w:rPr>
        <w:t>设备</w:t>
      </w:r>
      <w:r>
        <w:rPr>
          <w:rFonts w:hint="eastAsia" w:ascii="Times New Roman" w:hAnsi="Times New Roman" w:cs="Times New Roman"/>
          <w:color w:val="auto"/>
          <w:kern w:val="0"/>
          <w:sz w:val="24"/>
          <w:szCs w:val="20"/>
          <w:lang w:val="en-US" w:eastAsia="zh-CN" w:bidi="ar-SA"/>
        </w:rPr>
        <w:t>检修废水、</w:t>
      </w:r>
      <w:r>
        <w:rPr>
          <w:rFonts w:hint="eastAsia" w:ascii="Times New Roman" w:hAnsi="Times New Roman" w:cs="Times New Roman"/>
          <w:color w:val="auto"/>
          <w:sz w:val="24"/>
          <w:szCs w:val="24"/>
          <w:lang w:val="en-US" w:eastAsia="zh-CN"/>
        </w:rPr>
        <w:t>清洗废水</w:t>
      </w:r>
      <w:r>
        <w:rPr>
          <w:rFonts w:hint="eastAsia" w:cs="Times New Roman"/>
          <w:color w:val="auto"/>
          <w:sz w:val="24"/>
          <w:szCs w:val="24"/>
          <w:lang w:val="en-US" w:eastAsia="zh-CN"/>
        </w:rPr>
        <w:t>均</w:t>
      </w:r>
      <w:r>
        <w:rPr>
          <w:rFonts w:hint="eastAsia" w:ascii="Times New Roman" w:hAnsi="Times New Roman" w:cs="Times New Roman"/>
          <w:color w:val="auto"/>
          <w:sz w:val="24"/>
          <w:szCs w:val="24"/>
          <w:lang w:val="en-US" w:eastAsia="zh-CN"/>
        </w:rPr>
        <w:t>送袁家污水处理站处理。</w:t>
      </w:r>
    </w:p>
    <w:p>
      <w:pPr>
        <w:pStyle w:val="34"/>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3、废油由施工单位统一收集后综合利用或交资质单位处置。</w:t>
      </w:r>
    </w:p>
    <w:p>
      <w:pPr>
        <w:pStyle w:val="34"/>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38" w:name="_Toc18362"/>
      <w:bookmarkStart w:id="839" w:name="_Toc25058"/>
      <w:r>
        <w:rPr>
          <w:rFonts w:hint="eastAsia" w:cs="Times New Roman"/>
          <w:b/>
          <w:color w:val="auto"/>
          <w:szCs w:val="24"/>
          <w:lang w:val="en-US" w:eastAsia="zh-CN"/>
        </w:rPr>
        <w:t>8</w:t>
      </w:r>
      <w:r>
        <w:rPr>
          <w:rFonts w:hint="eastAsia" w:cs="Times New Roman"/>
          <w:b/>
          <w:color w:val="auto"/>
          <w:szCs w:val="24"/>
        </w:rPr>
        <w:t>.1.5</w:t>
      </w:r>
      <w:bookmarkStart w:id="840"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4"/>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38"/>
    <w:bookmarkEnd w:id="839"/>
    <w:bookmarkEnd w:id="840"/>
    <w:p>
      <w:pPr>
        <w:pStyle w:val="34"/>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41" w:name="_Toc467576631"/>
      <w:bookmarkStart w:id="842" w:name="_Toc12847"/>
      <w:bookmarkStart w:id="843" w:name="_Toc2272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41"/>
      <w:bookmarkEnd w:id="842"/>
      <w:bookmarkEnd w:id="843"/>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废水收集处理、措施上满足《石油天然气开采业污染防治技术政策》（环保部公告2012年第18号）中关于清洁生产章节规范要求。</w:t>
      </w:r>
    </w:p>
    <w:p>
      <w:pPr>
        <w:pStyle w:val="34"/>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4"/>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4"/>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44" w:name="_Toc10426"/>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44"/>
    </w:p>
    <w:p>
      <w:pPr>
        <w:pStyle w:val="34"/>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6"/>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45" w:name="_Toc27337"/>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45"/>
    </w:p>
    <w:p>
      <w:pPr>
        <w:pStyle w:val="7"/>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46" w:name="_Toc467576646"/>
      <w:bookmarkStart w:id="847" w:name="_Toc347139137"/>
      <w:bookmarkStart w:id="848" w:name="_Toc27639"/>
      <w:bookmarkStart w:id="849" w:name="_Toc330632974"/>
      <w:bookmarkStart w:id="850" w:name="_Toc332916361"/>
      <w:bookmarkStart w:id="851" w:name="_Toc5243"/>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46"/>
      <w:bookmarkEnd w:id="847"/>
      <w:bookmarkEnd w:id="848"/>
      <w:bookmarkEnd w:id="849"/>
      <w:bookmarkEnd w:id="850"/>
      <w:bookmarkEnd w:id="851"/>
    </w:p>
    <w:p>
      <w:pPr>
        <w:pStyle w:val="47"/>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施工期环境管理主要通过对施工单位采取合同约束机制，要求其按施工规范进行施工，重点落实环评及批复提出的风险防范措施，确保不遗留环境问题。</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施工单位根据相关法律、法规和标准要求，以及行业相关规定，结合自身特点，制定了行之有效的事故应急预案和现场应急处置方案，并按规定报有关部门进行了备案。</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7"/>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7"/>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1、</w:t>
      </w:r>
      <w:r>
        <w:rPr>
          <w:rFonts w:hint="eastAsia" w:ascii="Times New Roman" w:hAnsi="Times New Roman" w:cs="Times New Roman"/>
          <w:color w:val="auto"/>
          <w:sz w:val="24"/>
          <w:szCs w:val="24"/>
          <w:lang w:val="en-US" w:eastAsia="zh-CN"/>
        </w:rPr>
        <w:t>环境风险因素</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default" w:ascii="Times New Roman" w:hAnsi="Times New Roman" w:cs="Times New Roman" w:eastAsiaTheme="minorEastAsia"/>
          <w:b w:val="0"/>
          <w:bCs/>
          <w:color w:val="auto"/>
          <w:kern w:val="2"/>
          <w:sz w:val="21"/>
          <w:szCs w:val="21"/>
          <w:lang w:val="en-US" w:eastAsia="zh-CN" w:bidi="ar-SA"/>
        </w:rPr>
      </w:pPr>
      <w:r>
        <w:rPr>
          <w:rFonts w:hint="eastAsia" w:eastAsia="宋体" w:cs="Times New Roman"/>
          <w:color w:val="auto"/>
          <w:sz w:val="24"/>
          <w:lang w:val="en-US" w:eastAsia="zh-CN"/>
        </w:rPr>
        <w:t>本项目为回注经预处理合格的气田产出水，结合环评报告，</w:t>
      </w:r>
      <w:r>
        <w:rPr>
          <w:rFonts w:hint="eastAsia" w:ascii="Times New Roman" w:hAnsi="Times New Roman" w:eastAsia="宋体" w:cs="Times New Roman"/>
          <w:color w:val="auto"/>
          <w:sz w:val="24"/>
          <w:lang w:val="en-US" w:eastAsia="zh-CN"/>
        </w:rPr>
        <w:t>项目</w:t>
      </w:r>
      <w:r>
        <w:rPr>
          <w:rFonts w:hint="eastAsia" w:eastAsia="宋体" w:cs="Times New Roman"/>
          <w:color w:val="auto"/>
          <w:sz w:val="24"/>
          <w:lang w:eastAsia="zh-CN"/>
        </w:rPr>
        <w:t>营运期</w:t>
      </w:r>
      <w:r>
        <w:rPr>
          <w:rFonts w:hint="eastAsia" w:ascii="Times New Roman" w:hAnsi="Times New Roman" w:eastAsia="宋体" w:cs="Times New Roman"/>
          <w:color w:val="auto"/>
          <w:sz w:val="24"/>
          <w:lang w:eastAsia="zh-CN"/>
        </w:rPr>
        <w:t>间</w:t>
      </w:r>
      <w:r>
        <w:rPr>
          <w:rFonts w:hint="default" w:ascii="Times New Roman" w:hAnsi="Times New Roman" w:eastAsia="宋体" w:cs="Times New Roman"/>
          <w:color w:val="auto"/>
          <w:sz w:val="24"/>
        </w:rPr>
        <w:t>可能</w:t>
      </w:r>
      <w:r>
        <w:rPr>
          <w:rFonts w:hint="eastAsia" w:ascii="Times New Roman" w:hAnsi="Times New Roman" w:eastAsia="宋体" w:cs="Times New Roman"/>
          <w:color w:val="auto"/>
          <w:sz w:val="24"/>
          <w:lang w:eastAsia="zh-CN"/>
        </w:rPr>
        <w:t>存在</w:t>
      </w:r>
      <w:r>
        <w:rPr>
          <w:rFonts w:hint="default" w:ascii="Times New Roman" w:hAnsi="Times New Roman" w:eastAsia="宋体" w:cs="Times New Roman"/>
          <w:color w:val="auto"/>
          <w:sz w:val="24"/>
        </w:rPr>
        <w:t>的事故</w:t>
      </w:r>
      <w:r>
        <w:rPr>
          <w:rFonts w:hint="eastAsia" w:ascii="Times New Roman" w:hAnsi="Times New Roman" w:eastAsia="宋体" w:cs="Times New Roman"/>
          <w:color w:val="auto"/>
          <w:sz w:val="24"/>
          <w:lang w:eastAsia="zh-CN"/>
        </w:rPr>
        <w:t>风险</w:t>
      </w:r>
      <w:r>
        <w:rPr>
          <w:rFonts w:hint="default" w:ascii="Times New Roman" w:hAnsi="Times New Roman" w:eastAsia="宋体" w:cs="Times New Roman"/>
          <w:color w:val="auto"/>
          <w:sz w:val="24"/>
        </w:rPr>
        <w:t>见</w:t>
      </w:r>
      <w:r>
        <w:rPr>
          <w:rFonts w:hint="eastAsia" w:ascii="Times New Roman" w:hAnsi="Times New Roman" w:eastAsia="宋体" w:cs="Times New Roman"/>
          <w:color w:val="auto"/>
          <w:sz w:val="24"/>
          <w:lang w:eastAsia="zh-CN"/>
        </w:rPr>
        <w:t>下</w:t>
      </w:r>
      <w:r>
        <w:rPr>
          <w:rFonts w:hint="default" w:ascii="Times New Roman" w:hAnsi="Times New Roman" w:eastAsia="宋体" w:cs="Times New Roman"/>
          <w:color w:val="auto"/>
          <w:sz w:val="24"/>
        </w:rPr>
        <w:t>表。</w:t>
      </w:r>
    </w:p>
    <w:p>
      <w:pPr>
        <w:pStyle w:val="30"/>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表</w:t>
      </w:r>
      <w:r>
        <w:rPr>
          <w:rFonts w:hint="eastAsia" w:ascii="Times New Roman" w:eastAsia="宋体" w:cs="Times New Roman"/>
          <w:color w:val="auto"/>
          <w:sz w:val="21"/>
          <w:szCs w:val="21"/>
          <w:lang w:val="en-US" w:eastAsia="zh-CN"/>
        </w:rPr>
        <w:t>9.1-1 营运期间事故风险</w:t>
      </w:r>
      <w:r>
        <w:rPr>
          <w:rFonts w:hint="default" w:ascii="Times New Roman" w:eastAsia="宋体" w:cs="Times New Roman"/>
          <w:color w:val="auto"/>
          <w:sz w:val="21"/>
          <w:szCs w:val="21"/>
          <w:lang w:val="en-US" w:eastAsia="zh-CN"/>
        </w:rPr>
        <w:t>因素</w:t>
      </w:r>
    </w:p>
    <w:tbl>
      <w:tblPr>
        <w:tblStyle w:val="27"/>
        <w:tblW w:w="89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1304"/>
        <w:gridCol w:w="4706"/>
        <w:gridCol w:w="22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304"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4706"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可能引发的原因</w:t>
            </w:r>
          </w:p>
        </w:tc>
        <w:tc>
          <w:tcPr>
            <w:tcW w:w="2268"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可能性后果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304"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气田</w:t>
            </w:r>
            <w:r>
              <w:rPr>
                <w:rFonts w:hint="default" w:ascii="Times New Roman" w:hAnsi="Times New Roman" w:eastAsia="宋体" w:cs="Times New Roman"/>
                <w:color w:val="auto"/>
                <w:sz w:val="21"/>
                <w:szCs w:val="21"/>
              </w:rPr>
              <w:t>水</w:t>
            </w:r>
            <w:r>
              <w:rPr>
                <w:rFonts w:hint="eastAsia" w:ascii="Times New Roman" w:hAnsi="Times New Roman" w:eastAsia="宋体" w:cs="Times New Roman"/>
                <w:color w:val="auto"/>
                <w:sz w:val="21"/>
                <w:szCs w:val="21"/>
                <w:lang w:eastAsia="zh-CN"/>
              </w:rPr>
              <w:t>产出水泄漏</w:t>
            </w:r>
          </w:p>
        </w:tc>
        <w:tc>
          <w:tcPr>
            <w:tcW w:w="4706"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车辆拉运发生交通事故，</w:t>
            </w:r>
            <w:r>
              <w:rPr>
                <w:rFonts w:hint="default" w:ascii="Times New Roman" w:hAnsi="Times New Roman" w:eastAsia="宋体" w:cs="Times New Roman"/>
                <w:color w:val="auto"/>
                <w:sz w:val="21"/>
                <w:szCs w:val="21"/>
              </w:rPr>
              <w:t>收集罐、管线等设备被腐蚀</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气田产出水腐蚀回注井套管</w:t>
            </w:r>
          </w:p>
        </w:tc>
        <w:tc>
          <w:tcPr>
            <w:tcW w:w="2268" w:type="dxa"/>
            <w:vAlign w:val="center"/>
          </w:tcPr>
          <w:p>
            <w:pPr>
              <w:keepNext w:val="0"/>
              <w:keepLines w:val="0"/>
              <w:pageBreakBefore w:val="0"/>
              <w:widowControl w:val="0"/>
              <w:kinsoku/>
              <w:wordWrap/>
              <w:overflowPunct/>
              <w:topLinePunct w:val="0"/>
              <w:autoSpaceDE/>
              <w:autoSpaceDN/>
              <w:bidi w:val="0"/>
              <w:adjustRightInd/>
              <w:spacing w:line="36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污染地表水、地下水和土壤</w:t>
            </w:r>
          </w:p>
        </w:tc>
      </w:tr>
    </w:tbl>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2、环境风险防范措施调查</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（1）运输气田产出水车辆管理</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①气田水产出水拉运由西南油田工程服务公司统筹安排，采用密闭罐车进行运输，车辆实施登记制度，安装GPS系统，并纳入GPS监控系统平台，同时，建立了拉运“四联单”制度。</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②运输过程中，气田产出水产生单位、承运单位做好相关记录，建立相关台帐。</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③运输车辆严格按照规定的行驶路线运输到什邡104-1HF井回注站。</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④加强对罐车的管理和拉运司机的安全教育，定期对罐车进行安全检查，严格遵守交通规则，避免交通事故发生。防止人为原因造成的气田产出水外溢。</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⑤建设单位编制了气田水运输应急预案，制定了运输方案和应急措施。</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⑥建立健全管理制度和办法，加强与地方相关部门的联系和协调。</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（2）</w:t>
      </w:r>
      <w:r>
        <w:rPr>
          <w:rFonts w:hint="eastAsia"/>
          <w:color w:val="auto"/>
          <w:sz w:val="24"/>
          <w:lang w:val="en-US" w:eastAsia="zh-CN"/>
        </w:rPr>
        <w:t>接收</w:t>
      </w:r>
      <w:r>
        <w:rPr>
          <w:rFonts w:hint="eastAsia" w:cs="Times New Roman"/>
          <w:color w:val="auto"/>
          <w:sz w:val="24"/>
          <w:szCs w:val="24"/>
          <w:lang w:val="en-US" w:eastAsia="zh-CN"/>
        </w:rPr>
        <w:t>水罐及回注设备风险防范措施</w:t>
      </w:r>
    </w:p>
    <w:p>
      <w:pPr>
        <w:pStyle w:val="47"/>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cs="Times New Roman"/>
          <w:color w:val="auto"/>
          <w:sz w:val="24"/>
          <w:szCs w:val="24"/>
          <w:lang w:val="en-US" w:eastAsia="zh-CN"/>
        </w:rPr>
        <w:t>①回注站</w:t>
      </w:r>
      <w:r>
        <w:rPr>
          <w:rFonts w:hint="eastAsia"/>
          <w:color w:val="auto"/>
          <w:sz w:val="24"/>
          <w:lang w:val="en-US" w:eastAsia="zh-CN"/>
        </w:rPr>
        <w:t>接收</w:t>
      </w:r>
      <w:r>
        <w:rPr>
          <w:rFonts w:hint="eastAsia" w:cs="Times New Roman"/>
          <w:color w:val="auto"/>
          <w:sz w:val="24"/>
          <w:szCs w:val="24"/>
          <w:lang w:val="en-US" w:eastAsia="zh-CN"/>
        </w:rPr>
        <w:t>水罐采用玻璃钢为材料，四</w:t>
      </w:r>
      <w:r>
        <w:rPr>
          <w:rFonts w:hint="eastAsia" w:ascii="Times New Roman" w:hAnsi="Times New Roman" w:cs="Times New Roman"/>
          <w:color w:val="auto"/>
          <w:sz w:val="24"/>
          <w:szCs w:val="24"/>
          <w:lang w:val="en-US" w:eastAsia="zh-CN"/>
        </w:rPr>
        <w:t>周修建围堰，高度0.6m，并已做防渗处理。</w:t>
      </w:r>
    </w:p>
    <w:p>
      <w:pPr>
        <w:pStyle w:val="47"/>
        <w:widowControl w:val="0"/>
        <w:kinsoku/>
        <w:overflowPunct/>
        <w:topLinePunct w:val="0"/>
        <w:bidi w:val="0"/>
        <w:spacing w:line="360" w:lineRule="auto"/>
        <w:ind w:right="0" w:firstLine="480"/>
        <w:textAlignment w:val="auto"/>
        <w:rPr>
          <w:rFonts w:hint="eastAsia"/>
          <w:color w:val="auto"/>
          <w:sz w:val="24"/>
          <w:lang w:val="en-US" w:eastAsia="zh-CN"/>
        </w:rPr>
      </w:pPr>
      <w:r>
        <w:rPr>
          <w:rFonts w:hint="eastAsia" w:cs="Times New Roman"/>
          <w:color w:val="auto"/>
          <w:sz w:val="24"/>
          <w:szCs w:val="24"/>
          <w:lang w:val="en-US" w:eastAsia="zh-CN"/>
        </w:rPr>
        <w:t>②项目防渗区</w:t>
      </w:r>
      <w:r>
        <w:rPr>
          <w:rFonts w:hint="eastAsia" w:ascii="Times New Roman" w:hAnsi="Times New Roman" w:cs="Times New Roman"/>
          <w:color w:val="auto"/>
          <w:sz w:val="24"/>
          <w:szCs w:val="24"/>
          <w:lang w:val="en-US" w:eastAsia="zh-CN"/>
        </w:rPr>
        <w:t>域（罐区地面）均采用灰土垫层+P8抗渗砼进行防渗处理，围堰采用P8抗渗砼进行防渗，并作</w:t>
      </w:r>
      <w:r>
        <w:rPr>
          <w:rFonts w:hint="eastAsia"/>
          <w:color w:val="auto"/>
          <w:sz w:val="24"/>
          <w:lang w:val="en-US" w:eastAsia="zh-CN"/>
        </w:rPr>
        <w:t>渗漏试验。</w:t>
      </w:r>
    </w:p>
    <w:p>
      <w:pPr>
        <w:pStyle w:val="47"/>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cs="Times New Roman"/>
          <w:color w:val="auto"/>
          <w:sz w:val="24"/>
          <w:szCs w:val="24"/>
          <w:lang w:val="en-US" w:eastAsia="zh-CN"/>
        </w:rPr>
        <w:t>③站场设有专职人</w:t>
      </w:r>
      <w:r>
        <w:rPr>
          <w:rFonts w:hint="eastAsia" w:ascii="Times New Roman" w:hAnsi="Times New Roman" w:cs="Times New Roman"/>
          <w:color w:val="auto"/>
          <w:sz w:val="24"/>
          <w:szCs w:val="24"/>
          <w:lang w:val="en-US" w:eastAsia="zh-CN"/>
        </w:rPr>
        <w:t>员进行监督管理，确保气田产出水不外溢和渗漏，确保地表水环境的安全。</w:t>
      </w:r>
    </w:p>
    <w:p>
      <w:pPr>
        <w:pStyle w:val="47"/>
        <w:widowControl w:val="0"/>
        <w:kinsoku/>
        <w:overflowPunct/>
        <w:topLinePunct w:val="0"/>
        <w:bidi w:val="0"/>
        <w:spacing w:line="360" w:lineRule="auto"/>
        <w:ind w:right="0" w:firstLine="480"/>
        <w:textAlignment w:val="auto"/>
        <w:rPr>
          <w:rFonts w:hint="eastAsia" w:ascii="Times New Roman" w:hAnsi="Times New Roman"/>
          <w:color w:val="auto"/>
          <w:sz w:val="24"/>
          <w:lang w:val="en-US" w:eastAsia="zh-CN"/>
        </w:rPr>
      </w:pPr>
      <w:r>
        <w:rPr>
          <w:rFonts w:hint="eastAsia" w:ascii="Times New Roman" w:hAnsi="Times New Roman" w:cs="Times New Roman"/>
          <w:color w:val="auto"/>
          <w:sz w:val="24"/>
          <w:szCs w:val="24"/>
          <w:lang w:val="en-US" w:eastAsia="zh-CN"/>
        </w:rPr>
        <w:t>④项目设集水池2座</w:t>
      </w:r>
      <w:r>
        <w:rPr>
          <w:rFonts w:hint="eastAsia" w:ascii="Times New Roman" w:hAnsi="Times New Roman" w:eastAsia="宋体" w:cs="Times New Roman"/>
          <w:color w:val="auto"/>
          <w:kern w:val="2"/>
          <w:sz w:val="24"/>
          <w:szCs w:val="24"/>
          <w:vertAlign w:val="baseline"/>
          <w:lang w:val="en-US" w:eastAsia="zh-CN"/>
        </w:rPr>
        <w:t>（0.96</w:t>
      </w:r>
      <w:r>
        <w:rPr>
          <w:rFonts w:hint="default" w:ascii="Times New Roman" w:hAnsi="Times New Roman" w:eastAsia="宋体" w:cs="Times New Roman"/>
          <w:color w:val="auto"/>
          <w:kern w:val="2"/>
          <w:sz w:val="24"/>
          <w:szCs w:val="24"/>
          <w:vertAlign w:val="baseline"/>
          <w:lang w:eastAsia="zh-CN"/>
        </w:rPr>
        <w:t>m</w:t>
      </w:r>
      <w:r>
        <w:rPr>
          <w:rFonts w:hint="default" w:ascii="Times New Roman" w:hAnsi="Times New Roman" w:eastAsia="宋体" w:cs="Times New Roman"/>
          <w:color w:val="auto"/>
          <w:kern w:val="2"/>
          <w:sz w:val="24"/>
          <w:szCs w:val="24"/>
          <w:vertAlign w:val="superscript"/>
          <w:lang w:eastAsia="zh-CN"/>
        </w:rPr>
        <w:t>3</w:t>
      </w:r>
      <w:r>
        <w:rPr>
          <w:rFonts w:hint="eastAsia" w:eastAsia="宋体" w:cs="Times New Roman"/>
          <w:color w:val="auto"/>
          <w:kern w:val="2"/>
          <w:sz w:val="24"/>
          <w:szCs w:val="24"/>
          <w:vertAlign w:val="baseline"/>
          <w:lang w:eastAsia="zh-CN"/>
        </w:rPr>
        <w:t>，</w:t>
      </w:r>
      <w:r>
        <w:rPr>
          <w:rFonts w:hint="eastAsia" w:ascii="Times New Roman" w:hAnsi="Times New Roman" w:eastAsia="宋体" w:cs="Times New Roman"/>
          <w:color w:val="auto"/>
          <w:kern w:val="2"/>
          <w:sz w:val="24"/>
          <w:szCs w:val="24"/>
          <w:vertAlign w:val="baseline"/>
          <w:lang w:val="en-US" w:eastAsia="zh-CN"/>
        </w:rPr>
        <w:t>0.64</w:t>
      </w:r>
      <w:r>
        <w:rPr>
          <w:rFonts w:hint="default" w:ascii="Times New Roman" w:hAnsi="Times New Roman" w:eastAsia="宋体" w:cs="Times New Roman"/>
          <w:color w:val="auto"/>
          <w:kern w:val="2"/>
          <w:sz w:val="24"/>
          <w:szCs w:val="24"/>
          <w:vertAlign w:val="baseline"/>
          <w:lang w:eastAsia="zh-CN"/>
        </w:rPr>
        <w:t>m</w:t>
      </w:r>
      <w:r>
        <w:rPr>
          <w:rFonts w:hint="default" w:ascii="Times New Roman" w:hAnsi="Times New Roman" w:eastAsia="宋体" w:cs="Times New Roman"/>
          <w:color w:val="auto"/>
          <w:kern w:val="2"/>
          <w:sz w:val="24"/>
          <w:szCs w:val="24"/>
          <w:vertAlign w:val="superscript"/>
          <w:lang w:eastAsia="zh-CN"/>
        </w:rPr>
        <w:t>3</w:t>
      </w:r>
      <w:r>
        <w:rPr>
          <w:rFonts w:hint="eastAsia" w:ascii="Times New Roman" w:hAnsi="Times New Roman" w:eastAsia="宋体" w:cs="Times New Roman"/>
          <w:color w:val="auto"/>
          <w:kern w:val="2"/>
          <w:sz w:val="24"/>
          <w:szCs w:val="24"/>
          <w:vertAlign w:val="baseline"/>
          <w:lang w:eastAsia="zh-CN"/>
        </w:rPr>
        <w:t>）</w:t>
      </w:r>
      <w:r>
        <w:rPr>
          <w:rFonts w:hint="eastAsia" w:cs="Times New Roman"/>
          <w:color w:val="auto"/>
          <w:sz w:val="24"/>
          <w:szCs w:val="24"/>
          <w:lang w:val="en-US" w:eastAsia="zh-CN"/>
        </w:rPr>
        <w:t>和罐区围堰1座（</w:t>
      </w:r>
      <w:r>
        <w:rPr>
          <w:rFonts w:hint="eastAsia" w:eastAsia="宋体" w:cs="Times New Roman"/>
          <w:color w:val="auto"/>
          <w:kern w:val="2"/>
          <w:sz w:val="24"/>
          <w:szCs w:val="24"/>
          <w:vertAlign w:val="baseline"/>
          <w:lang w:val="en-US" w:eastAsia="zh-CN"/>
        </w:rPr>
        <w:t>86.4</w:t>
      </w:r>
      <w:r>
        <w:rPr>
          <w:rFonts w:hint="default" w:ascii="Times New Roman" w:hAnsi="Times New Roman" w:eastAsia="宋体" w:cs="Times New Roman"/>
          <w:color w:val="auto"/>
          <w:kern w:val="2"/>
          <w:sz w:val="24"/>
          <w:szCs w:val="24"/>
          <w:vertAlign w:val="baseline"/>
          <w:lang w:eastAsia="zh-CN"/>
        </w:rPr>
        <w:t>m</w:t>
      </w:r>
      <w:r>
        <w:rPr>
          <w:rFonts w:hint="default" w:ascii="Times New Roman" w:hAnsi="Times New Roman" w:eastAsia="宋体" w:cs="Times New Roman"/>
          <w:color w:val="auto"/>
          <w:kern w:val="2"/>
          <w:sz w:val="24"/>
          <w:szCs w:val="24"/>
          <w:vertAlign w:val="superscript"/>
          <w:lang w:eastAsia="zh-CN"/>
        </w:rPr>
        <w:t>3</w:t>
      </w:r>
      <w:r>
        <w:rPr>
          <w:rFonts w:hint="eastAsia" w:ascii="Times New Roman" w:hAnsi="Times New Roman" w:eastAsia="宋体" w:cs="Times New Roman"/>
          <w:color w:val="auto"/>
          <w:kern w:val="2"/>
          <w:sz w:val="24"/>
          <w:szCs w:val="24"/>
          <w:vertAlign w:val="baseline"/>
          <w:lang w:eastAsia="zh-CN"/>
        </w:rPr>
        <w:t>）</w:t>
      </w:r>
      <w:r>
        <w:rPr>
          <w:rFonts w:hint="eastAsia" w:ascii="Times New Roman" w:hAnsi="Times New Roman" w:cs="Times New Roman"/>
          <w:color w:val="auto"/>
          <w:sz w:val="24"/>
          <w:szCs w:val="24"/>
          <w:lang w:val="en-US" w:eastAsia="zh-CN"/>
        </w:rPr>
        <w:t>，可用作事故废水的收集和暂存，采用P8抗渗砼浇筑，池内壁采用防水砂浆抹面，并注水作</w:t>
      </w:r>
      <w:r>
        <w:rPr>
          <w:rFonts w:hint="eastAsia"/>
          <w:color w:val="auto"/>
          <w:sz w:val="24"/>
          <w:lang w:val="en-US" w:eastAsia="zh-CN"/>
        </w:rPr>
        <w:t>渗漏试验。</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（3）气田产出水回注风险防范措施</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①建设单位建立了事故风险防控体系和操作规程检验制度，制定了相应的管理方案和相关制度，并落实了专门的监控人员进行监控管理。</w:t>
      </w:r>
    </w:p>
    <w:p>
      <w:pPr>
        <w:pStyle w:val="47"/>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cs="Times New Roman"/>
          <w:color w:val="auto"/>
          <w:sz w:val="24"/>
          <w:szCs w:val="24"/>
          <w:lang w:val="en-US" w:eastAsia="zh-CN"/>
        </w:rPr>
        <w:t>②回注井固井采用多层套管注水泥</w:t>
      </w:r>
      <w:r>
        <w:rPr>
          <w:rFonts w:hint="eastAsia" w:ascii="Times New Roman" w:hAnsi="Times New Roman" w:cs="Times New Roman"/>
          <w:color w:val="auto"/>
          <w:sz w:val="24"/>
          <w:szCs w:val="24"/>
          <w:lang w:val="en-US" w:eastAsia="zh-CN"/>
        </w:rPr>
        <w:t>固井工艺，实际注水过程中，在回注层与淡水层之间设置封隔器，避免对淡水层造成影响。</w:t>
      </w:r>
    </w:p>
    <w:p>
      <w:pPr>
        <w:pStyle w:val="47"/>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③回注生产区域四周设置了截排水沟（P8抗渗砼+防水砂浆抹面），防止废水外溢事故。</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ascii="Times New Roman" w:hAnsi="Times New Roman" w:cs="Times New Roman"/>
          <w:color w:val="auto"/>
          <w:sz w:val="24"/>
          <w:szCs w:val="24"/>
          <w:lang w:val="en-US" w:eastAsia="zh-CN"/>
        </w:rPr>
        <w:t>④站内管道、设备或露空管配件与气田产</w:t>
      </w:r>
      <w:r>
        <w:rPr>
          <w:rFonts w:hint="eastAsia" w:cs="Times New Roman"/>
          <w:color w:val="auto"/>
          <w:sz w:val="24"/>
          <w:szCs w:val="24"/>
          <w:lang w:val="en-US" w:eastAsia="zh-CN"/>
        </w:rPr>
        <w:t>出水接触部分均进行了防腐蚀处理。</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⑤定期对回注井套管进行完整性、腐蚀性检查，定期对地下水和回注井进行监控监测，可及时采取有效措施，降低泄漏量。</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⑥回注井口设置了止回阀和高压截止阀，防止回注水倒灌和返喷；水泵设置有弹簧封闭全启式安全阀，能及时切断回注水的转输。</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ascii="宋体" w:hAnsi="宋体" w:eastAsia="宋体" w:cs="宋体"/>
          <w:color w:val="auto"/>
          <w:sz w:val="24"/>
          <w:szCs w:val="24"/>
          <w:lang w:val="en-US" w:eastAsia="zh-CN"/>
        </w:rPr>
        <w:t>⑦</w:t>
      </w:r>
      <w:r>
        <w:rPr>
          <w:rFonts w:hint="eastAsia" w:cs="Times New Roman"/>
          <w:color w:val="auto"/>
          <w:sz w:val="24"/>
          <w:szCs w:val="24"/>
          <w:lang w:val="en-US" w:eastAsia="zh-CN"/>
        </w:rPr>
        <w:t>站场设置有明显的标志、宣传牌。</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3、风险管理措施调查</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r>
        <w:rPr>
          <w:rFonts w:hint="eastAsia"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严重程度判断启用应急反应的级别做出了规定，落实了生产一线和管理部门在事故应急处理中的职责。</w:t>
      </w:r>
    </w:p>
    <w:p>
      <w:pPr>
        <w:pStyle w:val="47"/>
        <w:widowControl w:val="0"/>
        <w:kinsoku/>
        <w:overflowPunct/>
        <w:topLinePunct w:val="0"/>
        <w:bidi w:val="0"/>
        <w:spacing w:line="360" w:lineRule="auto"/>
        <w:ind w:right="0" w:firstLine="480"/>
        <w:textAlignment w:val="auto"/>
        <w:rPr>
          <w:rFonts w:hint="eastAsia" w:cs="Times New Roman"/>
          <w:color w:val="auto"/>
          <w:sz w:val="24"/>
          <w:szCs w:val="24"/>
          <w:lang w:val="en-US" w:eastAsia="zh-CN"/>
        </w:rPr>
      </w:pPr>
    </w:p>
    <w:p>
      <w:pPr>
        <w:pStyle w:val="7"/>
        <w:widowControl w:val="0"/>
        <w:kinsoku/>
        <w:overflowPunct/>
        <w:topLinePunct w:val="0"/>
        <w:bidi w:val="0"/>
        <w:ind w:right="0"/>
        <w:textAlignment w:val="auto"/>
        <w:outlineLvl w:val="0"/>
        <w:rPr>
          <w:rFonts w:ascii="Times New Roman" w:hAnsi="Times New Roman" w:cs="Times New Roman"/>
          <w:color w:val="auto"/>
        </w:rPr>
      </w:pPr>
      <w:bookmarkStart w:id="852" w:name="_Toc330632975"/>
      <w:bookmarkStart w:id="853" w:name="_Toc3434"/>
      <w:bookmarkStart w:id="854" w:name="_Toc332916364"/>
      <w:bookmarkStart w:id="855" w:name="_Toc347139138"/>
      <w:bookmarkStart w:id="856" w:name="_Toc467576653"/>
      <w:bookmarkStart w:id="857" w:name="_Toc24374"/>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52"/>
      <w:bookmarkEnd w:id="853"/>
      <w:bookmarkEnd w:id="854"/>
      <w:bookmarkEnd w:id="855"/>
      <w:bookmarkEnd w:id="856"/>
      <w:bookmarkEnd w:id="857"/>
    </w:p>
    <w:p>
      <w:pPr>
        <w:widowControl w:val="0"/>
        <w:kinsoku/>
        <w:overflowPunct/>
        <w:topLinePunct w:val="0"/>
        <w:bidi w:val="0"/>
        <w:ind w:right="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eastAsia" w:ascii="Times New Roman" w:hAnsi="Times New Roman" w:cs="Times New Roman" w:eastAsiaTheme="minorEastAsia"/>
          <w:b w:val="0"/>
          <w:bCs/>
          <w:color w:val="auto"/>
          <w:kern w:val="2"/>
          <w:sz w:val="24"/>
          <w:szCs w:val="24"/>
          <w:lang w:val="en-US" w:eastAsia="zh-CN" w:bidi="ar-SA"/>
        </w:rPr>
        <w:t>建设单位根据《突发环境事件应急预案管理办法》（国办发〔2013〕101号）以及相关法律、法规和标准要求，编制了公司级《突发环境事件应急预案》，预案中明确了区域应急联动方案，并按照预案进行演练；站场设置了现场处置卡。</w:t>
      </w:r>
    </w:p>
    <w:p>
      <w:pPr>
        <w:pStyle w:val="30"/>
        <w:widowControl w:val="0"/>
        <w:kinsoku/>
        <w:overflowPunct/>
        <w:topLinePunct w:val="0"/>
        <w:bidi w:val="0"/>
        <w:textAlignment w:val="auto"/>
        <w:rPr>
          <w:rFonts w:hint="eastAsia" w:ascii="Times New Roman" w:hAnsi="Times New Roman" w:cs="Times New Roman" w:eastAsiaTheme="minorEastAsia"/>
          <w:b w:val="0"/>
          <w:bCs/>
          <w:color w:val="auto"/>
          <w:kern w:val="2"/>
          <w:sz w:val="24"/>
          <w:szCs w:val="24"/>
          <w:lang w:val="en-US" w:eastAsia="zh-CN" w:bidi="ar-SA"/>
        </w:rPr>
      </w:pPr>
    </w:p>
    <w:p>
      <w:pPr>
        <w:pStyle w:val="7"/>
        <w:widowControl w:val="0"/>
        <w:kinsoku/>
        <w:overflowPunct/>
        <w:topLinePunct w:val="0"/>
        <w:bidi w:val="0"/>
        <w:ind w:right="0"/>
        <w:textAlignment w:val="auto"/>
        <w:outlineLvl w:val="0"/>
        <w:rPr>
          <w:rFonts w:ascii="Times New Roman" w:hAnsi="Times New Roman" w:cs="Times New Roman"/>
          <w:color w:val="auto"/>
          <w:szCs w:val="28"/>
        </w:rPr>
      </w:pPr>
      <w:bookmarkStart w:id="858" w:name="_Toc467576661"/>
      <w:bookmarkStart w:id="859" w:name="_Toc332916372"/>
      <w:bookmarkStart w:id="860" w:name="_Toc347139140"/>
      <w:bookmarkStart w:id="861" w:name="_Toc330632977"/>
      <w:bookmarkStart w:id="862" w:name="_Toc12679"/>
      <w:bookmarkStart w:id="863" w:name="_Toc8510"/>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58"/>
      <w:bookmarkEnd w:id="859"/>
      <w:bookmarkEnd w:id="860"/>
      <w:bookmarkEnd w:id="861"/>
      <w:r>
        <w:rPr>
          <w:rFonts w:hint="eastAsia" w:ascii="Times New Roman" w:hAnsi="Times New Roman" w:cs="Times New Roman"/>
          <w:color w:val="auto"/>
          <w:szCs w:val="28"/>
        </w:rPr>
        <w:t>执行情况</w:t>
      </w:r>
      <w:bookmarkEnd w:id="862"/>
      <w:bookmarkEnd w:id="863"/>
    </w:p>
    <w:p>
      <w:pPr>
        <w:widowControl w:val="0"/>
        <w:kinsoku/>
        <w:overflowPunct/>
        <w:topLinePunct w:val="0"/>
        <w:bidi w:val="0"/>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widowControl w:val="0"/>
        <w:kinsoku/>
        <w:overflowPunct/>
        <w:topLinePunct w:val="0"/>
        <w:bidi w:val="0"/>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6"/>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64" w:name="_Toc18287"/>
      <w:bookmarkStart w:id="865"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64"/>
    </w:p>
    <w:p>
      <w:pPr>
        <w:pStyle w:val="7"/>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hint="eastAsia" w:ascii="Times New Roman" w:hAnsi="Times New Roman" w:cs="Times New Roman"/>
          <w:color w:val="auto"/>
          <w:lang w:val="en-US" w:eastAsia="zh-CN"/>
        </w:rPr>
      </w:pPr>
      <w:bookmarkStart w:id="866" w:name="_Toc332916350"/>
      <w:bookmarkStart w:id="867" w:name="_Toc330632969"/>
      <w:bookmarkStart w:id="868" w:name="_Toc347139132"/>
      <w:bookmarkStart w:id="869" w:name="_Toc467576634"/>
      <w:bookmarkStart w:id="870" w:name="_Toc15712"/>
      <w:bookmarkStart w:id="871" w:name="_Toc22322"/>
      <w:r>
        <w:rPr>
          <w:rFonts w:hint="eastAsia" w:ascii="Times New Roman" w:hAnsi="Times New Roman" w:cs="Times New Roman"/>
          <w:color w:val="auto"/>
          <w:lang w:val="en-US" w:eastAsia="zh-CN"/>
        </w:rPr>
        <w:t>10.1</w:t>
      </w:r>
      <w:bookmarkEnd w:id="866"/>
      <w:bookmarkEnd w:id="867"/>
      <w:bookmarkEnd w:id="868"/>
      <w:bookmarkEnd w:id="869"/>
      <w:bookmarkEnd w:id="870"/>
      <w:r>
        <w:rPr>
          <w:rFonts w:hint="eastAsia" w:ascii="Times New Roman" w:hAnsi="Times New Roman" w:cs="Times New Roman"/>
          <w:color w:val="auto"/>
          <w:lang w:val="en-US" w:eastAsia="zh-CN"/>
        </w:rPr>
        <w:t xml:space="preserve"> 建设项目环境管理制度和“三同时”执行情况</w:t>
      </w:r>
      <w:bookmarkEnd w:id="871"/>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工程履行了环境影响评价制度和“三同时”制度，基本落实了环境影响评价要求的有关措施，环保设施与主体工程同时设计、同时施工、同时投产使用。</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pStyle w:val="7"/>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72" w:name="_Toc2898"/>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color w:val="auto"/>
          <w:lang w:val="en-US" w:eastAsia="zh-CN"/>
        </w:rPr>
        <w:t>环境管理机构</w:t>
      </w:r>
      <w:bookmarkEnd w:id="872"/>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w:t>
      </w:r>
      <w:r>
        <w:rPr>
          <w:rFonts w:hint="eastAsia" w:eastAsia="宋体" w:cstheme="minorHAnsi"/>
          <w:color w:val="auto"/>
          <w:sz w:val="24"/>
          <w:szCs w:val="24"/>
        </w:rPr>
        <w:t>中国石油化工股份有限公司西南油气分公司（采气一厂）</w:t>
      </w:r>
      <w:r>
        <w:rPr>
          <w:rFonts w:hint="eastAsia" w:cs="Times New Roman"/>
          <w:color w:val="auto"/>
          <w:sz w:val="24"/>
          <w:szCs w:val="24"/>
          <w:lang w:eastAsia="zh-CN"/>
        </w:rPr>
        <w:t>，建立了HSE管理体系，下设专门负责环境保护的职责部门安全环保科，并设有专职的环保人员，负责建设期的环境保护监督管理工作，以及环境保护档案的收集管理，管理体系较完善。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73" w:name="_Toc332916352"/>
      <w:bookmarkStart w:id="874" w:name="_Toc467576636"/>
      <w:bookmarkStart w:id="875" w:name="_Toc1038"/>
      <w:bookmarkStart w:id="876" w:name="_Toc17247"/>
      <w:bookmarkStart w:id="877" w:name="_Toc17770"/>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73"/>
      <w:r>
        <w:rPr>
          <w:rFonts w:hint="eastAsia" w:ascii="Times New Roman" w:hAnsi="Times New Roman" w:cs="Times New Roman"/>
          <w:b/>
          <w:bCs/>
          <w:color w:val="auto"/>
          <w:kern w:val="2"/>
          <w:sz w:val="28"/>
          <w:szCs w:val="32"/>
          <w:lang w:val="en-US" w:eastAsia="zh-CN" w:bidi="ar-SA"/>
        </w:rPr>
        <w:t xml:space="preserve">3 </w:t>
      </w:r>
      <w:r>
        <w:rPr>
          <w:rFonts w:hint="eastAsia" w:ascii="Times New Roman" w:hAnsi="Times New Roman" w:cs="Times New Roman" w:eastAsiaTheme="minorEastAsia"/>
          <w:b/>
          <w:bCs/>
          <w:color w:val="auto"/>
          <w:kern w:val="2"/>
          <w:sz w:val="28"/>
          <w:szCs w:val="32"/>
          <w:lang w:val="en-US" w:eastAsia="zh-CN" w:bidi="ar-SA"/>
        </w:rPr>
        <w:t>环境管理</w:t>
      </w:r>
      <w:bookmarkEnd w:id="874"/>
      <w:bookmarkEnd w:id="875"/>
      <w:bookmarkEnd w:id="876"/>
      <w:bookmarkEnd w:id="877"/>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78" w:name="_Toc20908"/>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4 </w:t>
      </w:r>
      <w:r>
        <w:rPr>
          <w:rFonts w:hint="eastAsia" w:ascii="Times New Roman" w:hAnsi="Times New Roman" w:cs="Times New Roman" w:eastAsiaTheme="minorEastAsia"/>
          <w:b/>
          <w:bCs/>
          <w:color w:val="auto"/>
          <w:kern w:val="2"/>
          <w:sz w:val="28"/>
          <w:szCs w:val="32"/>
          <w:lang w:val="en-US" w:eastAsia="zh-CN" w:bidi="ar-SA"/>
        </w:rPr>
        <w:t>工程监督</w:t>
      </w:r>
      <w:bookmarkEnd w:id="878"/>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本项目是施工过程由北京中油协工程监理有限责任公司进行工程监督，对工程建设实行全过程跟踪，对施工期的环境保护、水土保持等工作进行监督、指导和管理。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7"/>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879" w:name="_Toc884"/>
      <w:bookmarkStart w:id="880" w:name="_Toc467576638"/>
      <w:bookmarkStart w:id="881" w:name="_Toc332916354"/>
      <w:bookmarkStart w:id="882" w:name="_Toc17119"/>
      <w:bookmarkStart w:id="883" w:name="_Toc330632970"/>
      <w:bookmarkStart w:id="884" w:name="_Toc347139133"/>
      <w:r>
        <w:rPr>
          <w:rFonts w:hint="eastAsia" w:ascii="Times New Roman" w:hAnsi="Times New Roman" w:cs="Times New Roman"/>
          <w:color w:val="auto"/>
          <w:lang w:val="en-US" w:eastAsia="zh-CN"/>
        </w:rPr>
        <w:t>10.5 环境监测</w:t>
      </w:r>
      <w:bookmarkEnd w:id="879"/>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结合环评报告提出的环境监测计划，项目营运期间环境监测由中国石油化工有限公司西南油气分公司采气一厂委托具备相应资质的单位实施环境监测工作。</w:t>
      </w:r>
    </w:p>
    <w:p>
      <w:pPr>
        <w:pStyle w:val="13"/>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7"/>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885" w:name="_Toc6119"/>
      <w:r>
        <w:rPr>
          <w:rFonts w:hint="eastAsia" w:ascii="Times New Roman" w:hAnsi="Times New Roman" w:cs="Times New Roman"/>
          <w:color w:val="auto"/>
          <w:lang w:val="en-US" w:eastAsia="zh-CN"/>
        </w:rPr>
        <w:t xml:space="preserve">10.6 </w:t>
      </w:r>
      <w:r>
        <w:rPr>
          <w:rFonts w:ascii="Times New Roman" w:hAnsi="Times New Roman" w:cs="Times New Roman"/>
          <w:color w:val="auto"/>
        </w:rPr>
        <w:t>调查结果</w:t>
      </w:r>
      <w:bookmarkEnd w:id="880"/>
      <w:bookmarkEnd w:id="881"/>
      <w:bookmarkEnd w:id="882"/>
      <w:bookmarkEnd w:id="883"/>
      <w:bookmarkEnd w:id="884"/>
      <w:bookmarkEnd w:id="885"/>
    </w:p>
    <w:p>
      <w:pPr>
        <w:pStyle w:val="13"/>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65"/>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6"/>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886" w:name="_Toc330632978"/>
      <w:bookmarkStart w:id="887" w:name="_Toc347139141"/>
      <w:bookmarkStart w:id="888" w:name="_Toc332916373"/>
      <w:bookmarkStart w:id="889" w:name="_Toc13265"/>
      <w:bookmarkStart w:id="890" w:name="_Toc467576662"/>
      <w:bookmarkStart w:id="891" w:name="_Toc5343"/>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886"/>
      <w:bookmarkEnd w:id="887"/>
      <w:bookmarkEnd w:id="888"/>
      <w:bookmarkEnd w:id="889"/>
      <w:bookmarkEnd w:id="890"/>
      <w:bookmarkEnd w:id="891"/>
    </w:p>
    <w:p>
      <w:pPr>
        <w:pStyle w:val="7"/>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892" w:name="_Toc347139142"/>
      <w:bookmarkStart w:id="893" w:name="_Toc332916374"/>
      <w:bookmarkStart w:id="894" w:name="_Toc467576663"/>
      <w:bookmarkStart w:id="895" w:name="_Toc330632979"/>
      <w:bookmarkStart w:id="896" w:name="_Toc6196"/>
      <w:bookmarkStart w:id="897" w:name="_Toc2034"/>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892"/>
      <w:bookmarkEnd w:id="893"/>
      <w:bookmarkEnd w:id="894"/>
      <w:bookmarkEnd w:id="895"/>
      <w:bookmarkEnd w:id="896"/>
      <w:bookmarkEnd w:id="897"/>
    </w:p>
    <w:p>
      <w:pPr>
        <w:pStyle w:val="7"/>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898" w:name="_Toc347139143"/>
      <w:bookmarkStart w:id="899" w:name="_Toc332916375"/>
      <w:bookmarkStart w:id="900" w:name="_Toc467576664"/>
      <w:bookmarkStart w:id="901" w:name="_Toc7225"/>
      <w:bookmarkStart w:id="902" w:name="_Toc330632980"/>
    </w:p>
    <w:p>
      <w:pPr>
        <w:pStyle w:val="7"/>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7"/>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03" w:name="_Toc26103"/>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898"/>
      <w:bookmarkEnd w:id="899"/>
      <w:bookmarkEnd w:id="900"/>
      <w:bookmarkEnd w:id="901"/>
      <w:bookmarkEnd w:id="902"/>
      <w:bookmarkEnd w:id="903"/>
    </w:p>
    <w:p>
      <w:pPr>
        <w:pStyle w:val="7"/>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04" w:name="_Toc347139144"/>
      <w:bookmarkStart w:id="905" w:name="_Toc330632981"/>
      <w:bookmarkStart w:id="906" w:name="_Toc467576665"/>
      <w:bookmarkStart w:id="907" w:name="_Toc332916376"/>
      <w:bookmarkStart w:id="908" w:name="_Toc25545"/>
    </w:p>
    <w:p>
      <w:pPr>
        <w:pStyle w:val="7"/>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7"/>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09" w:name="_Toc1694"/>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04"/>
      <w:bookmarkEnd w:id="905"/>
      <w:bookmarkEnd w:id="906"/>
      <w:bookmarkEnd w:id="907"/>
      <w:bookmarkEnd w:id="908"/>
      <w:bookmarkEnd w:id="909"/>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7"/>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cs="Times New Roman"/>
                <w:color w:val="auto"/>
                <w:kern w:val="2"/>
                <w:sz w:val="21"/>
                <w:szCs w:val="21"/>
                <w:lang w:val="en-US" w:eastAsia="zh-CN" w:bidi="ar-SA"/>
              </w:rPr>
              <w:t>什邡104-1HF回注站建设</w:t>
            </w:r>
            <w:r>
              <w:rPr>
                <w:rFonts w:hint="default" w:ascii="Times New Roman" w:hAnsi="Times New Roman" w:cs="Times New Roman"/>
                <w:color w:val="auto"/>
                <w:kern w:val="2"/>
                <w:sz w:val="21"/>
                <w:szCs w:val="21"/>
                <w:lang w:val="en-US" w:eastAsia="zh-CN" w:bidi="ar-SA"/>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w:t>
            </w:r>
            <w:r>
              <w:rPr>
                <w:rFonts w:hint="eastAsia" w:ascii="Times New Roman" w:hAnsi="Times New Roman" w:cs="Times New Roman" w:eastAsiaTheme="minorEastAsia"/>
                <w:color w:val="auto"/>
                <w:kern w:val="2"/>
                <w:sz w:val="21"/>
                <w:szCs w:val="21"/>
                <w:lang w:val="en-US" w:eastAsia="zh-CN" w:bidi="ar-SA"/>
              </w:rPr>
              <w:t>中国</w:t>
            </w:r>
            <w:r>
              <w:rPr>
                <w:rFonts w:hint="default" w:ascii="Times New Roman" w:hAnsi="Times New Roman" w:cs="Times New Roman" w:eastAsiaTheme="minorEastAsia"/>
                <w:color w:val="auto"/>
                <w:kern w:val="2"/>
                <w:sz w:val="21"/>
                <w:szCs w:val="21"/>
                <w:lang w:val="en-US" w:eastAsia="zh-CN" w:bidi="ar-SA"/>
              </w:rPr>
              <w:t>石油化工股份有限公司西南油气分公司</w:t>
            </w:r>
            <w:r>
              <w:rPr>
                <w:rFonts w:hint="eastAsia" w:ascii="Times New Roman" w:hAnsi="Times New Roman" w:cs="Times New Roman" w:eastAsiaTheme="minorEastAsia"/>
                <w:color w:val="auto"/>
                <w:kern w:val="2"/>
                <w:sz w:val="21"/>
                <w:szCs w:val="21"/>
                <w:lang w:val="en-US" w:eastAsia="zh-CN" w:bidi="ar-SA"/>
              </w:rPr>
              <w:t>以西南油气投</w:t>
            </w:r>
            <w:r>
              <w:rPr>
                <w:rFonts w:hint="default" w:ascii="Times New Roman" w:hAnsi="Times New Roman" w:cs="Times New Roman" w:eastAsiaTheme="minorEastAsia"/>
                <w:color w:val="auto"/>
                <w:kern w:val="2"/>
                <w:sz w:val="21"/>
                <w:szCs w:val="21"/>
                <w:lang w:val="en-US" w:eastAsia="zh-CN" w:bidi="ar-SA"/>
              </w:rPr>
              <w:t>〔202</w:t>
            </w:r>
            <w:r>
              <w:rPr>
                <w:rFonts w:hint="eastAsia" w:ascii="Times New Roman" w:hAnsi="Times New Roman" w:cs="Times New Roman" w:eastAsiaTheme="minorEastAsia"/>
                <w:color w:val="auto"/>
                <w:kern w:val="2"/>
                <w:sz w:val="21"/>
                <w:szCs w:val="21"/>
                <w:lang w:val="en-US" w:eastAsia="zh-CN" w:bidi="ar-SA"/>
              </w:rPr>
              <w:t>2</w:t>
            </w:r>
            <w:r>
              <w:rPr>
                <w:rFonts w:hint="default" w:ascii="Times New Roman" w:hAnsi="Times New Roman" w:cs="Times New Roman" w:eastAsiaTheme="minorEastAsia"/>
                <w:color w:val="auto"/>
                <w:kern w:val="2"/>
                <w:sz w:val="21"/>
                <w:szCs w:val="21"/>
                <w:lang w:val="en-US" w:eastAsia="zh-CN" w:bidi="ar-SA"/>
              </w:rPr>
              <w:t>〕</w:t>
            </w:r>
            <w:r>
              <w:rPr>
                <w:rFonts w:hint="eastAsia" w:ascii="Times New Roman" w:hAnsi="Times New Roman" w:cs="Times New Roman" w:eastAsiaTheme="minorEastAsia"/>
                <w:color w:val="auto"/>
                <w:kern w:val="2"/>
                <w:sz w:val="21"/>
                <w:szCs w:val="21"/>
                <w:lang w:val="en-US" w:eastAsia="zh-CN" w:bidi="ar-SA"/>
              </w:rPr>
              <w:t>109号</w:t>
            </w:r>
            <w:r>
              <w:rPr>
                <w:rFonts w:hint="default" w:ascii="Times New Roman" w:hAnsi="Times New Roman" w:cs="Times New Roman" w:eastAsiaTheme="minorEastAsia"/>
                <w:color w:val="auto"/>
                <w:kern w:val="2"/>
                <w:sz w:val="21"/>
                <w:szCs w:val="21"/>
                <w:lang w:val="en-US" w:eastAsia="zh-CN" w:bidi="ar-SA"/>
              </w:rPr>
              <w:t>下达任务；202</w:t>
            </w:r>
            <w:r>
              <w:rPr>
                <w:rFonts w:hint="eastAsia" w:ascii="Times New Roman" w:hAnsi="Times New Roman" w:cs="Times New Roman" w:eastAsiaTheme="minorEastAsia"/>
                <w:color w:val="auto"/>
                <w:kern w:val="2"/>
                <w:sz w:val="21"/>
                <w:szCs w:val="21"/>
                <w:lang w:val="en-US" w:eastAsia="zh-CN" w:bidi="ar-SA"/>
              </w:rPr>
              <w:t>2</w:t>
            </w:r>
            <w:r>
              <w:rPr>
                <w:rFonts w:hint="default" w:ascii="Times New Roman" w:hAnsi="Times New Roman" w:cs="Times New Roman" w:eastAsiaTheme="minorEastAsia"/>
                <w:color w:val="auto"/>
                <w:kern w:val="2"/>
                <w:sz w:val="21"/>
                <w:szCs w:val="21"/>
                <w:lang w:val="en-US" w:eastAsia="zh-CN" w:bidi="ar-SA"/>
              </w:rPr>
              <w:t>年</w:t>
            </w:r>
            <w:r>
              <w:rPr>
                <w:rFonts w:hint="eastAsia" w:ascii="Times New Roman" w:hAnsi="Times New Roman" w:cs="Times New Roman" w:eastAsiaTheme="minorEastAsia"/>
                <w:color w:val="auto"/>
                <w:kern w:val="2"/>
                <w:sz w:val="21"/>
                <w:szCs w:val="21"/>
                <w:lang w:val="en-US" w:eastAsia="zh-CN" w:bidi="ar-SA"/>
              </w:rPr>
              <w:t>9</w:t>
            </w:r>
            <w:r>
              <w:rPr>
                <w:rFonts w:hint="default" w:ascii="Times New Roman" w:hAnsi="Times New Roman" w:cs="Times New Roman" w:eastAsiaTheme="minorEastAsia"/>
                <w:color w:val="auto"/>
                <w:kern w:val="2"/>
                <w:sz w:val="21"/>
                <w:szCs w:val="21"/>
                <w:lang w:val="en-US" w:eastAsia="zh-CN" w:bidi="ar-SA"/>
              </w:rPr>
              <w:t>月，</w:t>
            </w:r>
            <w:r>
              <w:rPr>
                <w:rFonts w:hint="eastAsia" w:ascii="Times New Roman" w:hAnsi="Times New Roman" w:cs="Times New Roman" w:eastAsiaTheme="minorEastAsia"/>
                <w:color w:val="auto"/>
                <w:kern w:val="2"/>
                <w:sz w:val="21"/>
                <w:szCs w:val="21"/>
                <w:lang w:val="en-US" w:eastAsia="zh-CN" w:bidi="ar-SA"/>
              </w:rPr>
              <w:t>四川中衡科创安全环境科技有限公司</w:t>
            </w:r>
            <w:r>
              <w:rPr>
                <w:rFonts w:hint="default" w:ascii="Times New Roman" w:hAnsi="Times New Roman" w:cs="Times New Roman" w:eastAsiaTheme="minorEastAsia"/>
                <w:color w:val="auto"/>
                <w:kern w:val="2"/>
                <w:sz w:val="21"/>
                <w:szCs w:val="21"/>
                <w:lang w:val="en-US" w:eastAsia="zh-CN" w:bidi="ar-SA"/>
              </w:rPr>
              <w:t>编制完成《</w:t>
            </w:r>
            <w:r>
              <w:rPr>
                <w:rFonts w:hint="eastAsia" w:ascii="Times New Roman" w:hAnsi="Times New Roman" w:cs="Times New Roman" w:eastAsiaTheme="minorEastAsia"/>
                <w:color w:val="auto"/>
                <w:kern w:val="2"/>
                <w:sz w:val="21"/>
                <w:szCs w:val="21"/>
                <w:lang w:val="en-US" w:eastAsia="zh-CN" w:bidi="ar-SA"/>
              </w:rPr>
              <w:t>什邡104-1HF回注站建设</w:t>
            </w:r>
            <w:r>
              <w:rPr>
                <w:rFonts w:hint="default" w:ascii="Times New Roman" w:hAnsi="Times New Roman" w:cs="Times New Roman" w:eastAsiaTheme="minorEastAsia"/>
                <w:color w:val="auto"/>
                <w:kern w:val="2"/>
                <w:sz w:val="21"/>
                <w:szCs w:val="21"/>
                <w:lang w:val="en-US" w:eastAsia="zh-CN" w:bidi="ar-SA"/>
              </w:rPr>
              <w:t>工程环境影响报告表》</w:t>
            </w:r>
            <w:r>
              <w:rPr>
                <w:rFonts w:hint="eastAsia" w:ascii="Times New Roman" w:hAnsi="Times New Roman" w:cs="Times New Roman" w:eastAsiaTheme="minorEastAsia"/>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202</w:t>
            </w:r>
            <w:r>
              <w:rPr>
                <w:rFonts w:hint="eastAsia" w:ascii="Times New Roman" w:hAnsi="Times New Roman" w:cs="Times New Roman" w:eastAsiaTheme="minorEastAsia"/>
                <w:color w:val="auto"/>
                <w:kern w:val="2"/>
                <w:sz w:val="21"/>
                <w:szCs w:val="21"/>
                <w:lang w:val="en-US" w:eastAsia="zh-CN" w:bidi="ar-SA"/>
              </w:rPr>
              <w:t>2</w:t>
            </w:r>
            <w:r>
              <w:rPr>
                <w:rFonts w:hint="default" w:ascii="Times New Roman" w:hAnsi="Times New Roman" w:cs="Times New Roman" w:eastAsiaTheme="minorEastAsia"/>
                <w:color w:val="auto"/>
                <w:kern w:val="2"/>
                <w:sz w:val="21"/>
                <w:szCs w:val="21"/>
                <w:lang w:val="en-US" w:eastAsia="zh-CN" w:bidi="ar-SA"/>
              </w:rPr>
              <w:t>年</w:t>
            </w:r>
            <w:r>
              <w:rPr>
                <w:rFonts w:hint="eastAsia" w:ascii="Times New Roman" w:hAnsi="Times New Roman" w:cs="Times New Roman" w:eastAsiaTheme="minorEastAsia"/>
                <w:color w:val="auto"/>
                <w:kern w:val="2"/>
                <w:sz w:val="21"/>
                <w:szCs w:val="21"/>
                <w:lang w:val="en-US" w:eastAsia="zh-CN" w:bidi="ar-SA"/>
              </w:rPr>
              <w:t>10</w:t>
            </w:r>
            <w:r>
              <w:rPr>
                <w:rFonts w:hint="default" w:ascii="Times New Roman" w:hAnsi="Times New Roman" w:cs="Times New Roman" w:eastAsiaTheme="minorEastAsia"/>
                <w:color w:val="auto"/>
                <w:kern w:val="2"/>
                <w:sz w:val="21"/>
                <w:szCs w:val="21"/>
                <w:lang w:val="en-US" w:eastAsia="zh-CN" w:bidi="ar-SA"/>
              </w:rPr>
              <w:t>月</w:t>
            </w:r>
            <w:r>
              <w:rPr>
                <w:rFonts w:hint="eastAsia" w:ascii="Times New Roman" w:hAnsi="Times New Roman" w:cs="Times New Roman" w:eastAsiaTheme="minorEastAsia"/>
                <w:color w:val="auto"/>
                <w:kern w:val="2"/>
                <w:sz w:val="21"/>
                <w:szCs w:val="21"/>
                <w:lang w:val="en-US" w:eastAsia="zh-CN" w:bidi="ar-SA"/>
              </w:rPr>
              <w:t>27</w:t>
            </w:r>
            <w:r>
              <w:rPr>
                <w:rFonts w:hint="default" w:ascii="Times New Roman" w:hAnsi="Times New Roman" w:cs="Times New Roman" w:eastAsiaTheme="minorEastAsia"/>
                <w:color w:val="auto"/>
                <w:kern w:val="2"/>
                <w:sz w:val="21"/>
                <w:szCs w:val="21"/>
                <w:lang w:val="en-US" w:eastAsia="zh-CN" w:bidi="ar-SA"/>
              </w:rPr>
              <w:t>日，德阳市生态环境局以德环审批</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color w:val="auto"/>
                <w:kern w:val="2"/>
                <w:sz w:val="21"/>
                <w:szCs w:val="21"/>
                <w:lang w:val="en-US" w:eastAsia="zh-CN" w:bidi="ar-SA"/>
              </w:rPr>
              <w:t>号文予以批复。</w:t>
            </w:r>
          </w:p>
          <w:p>
            <w:pPr>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本项目位于四川省德阳市</w:t>
            </w:r>
            <w:r>
              <w:rPr>
                <w:rFonts w:hint="eastAsia" w:ascii="Times New Roman" w:hAnsi="Times New Roman" w:cs="Times New Roman" w:eastAsiaTheme="minorEastAsia"/>
                <w:color w:val="auto"/>
                <w:kern w:val="2"/>
                <w:sz w:val="21"/>
                <w:szCs w:val="21"/>
                <w:lang w:val="en-US" w:eastAsia="zh-CN" w:bidi="ar-SA"/>
              </w:rPr>
              <w:t>广汉市金轮镇</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color w:val="auto"/>
                <w:kern w:val="2"/>
                <w:sz w:val="21"/>
                <w:szCs w:val="21"/>
                <w:lang w:val="en-US" w:eastAsia="zh-CN" w:bidi="ar-SA"/>
              </w:rPr>
              <w:t>，该项目已完成工程建设。目前，项目生产设备和环保设施运行正常，现对该项目进行竣工环境保护验收调查。</w:t>
            </w:r>
          </w:p>
          <w:p>
            <w:pPr>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w:t>
            </w:r>
            <w:r>
              <w:rPr>
                <w:rFonts w:hint="eastAsia" w:ascii="Times New Roman" w:hAnsi="Times New Roman" w:cs="Times New Roman" w:eastAsiaTheme="minorEastAsia"/>
                <w:color w:val="auto"/>
                <w:kern w:val="2"/>
                <w:sz w:val="21"/>
                <w:szCs w:val="21"/>
                <w:lang w:val="en-US" w:eastAsia="zh-CN" w:bidi="ar-SA"/>
              </w:rPr>
              <w:t>采气一厂</w:t>
            </w:r>
            <w:r>
              <w:rPr>
                <w:rFonts w:hint="default" w:ascii="Times New Roman" w:hAnsi="Times New Roman" w:cs="Times New Roman" w:eastAsiaTheme="minorEastAsia"/>
                <w:color w:val="auto"/>
                <w:kern w:val="2"/>
                <w:sz w:val="21"/>
                <w:szCs w:val="21"/>
                <w:lang w:val="en-US" w:eastAsia="zh-CN" w:bidi="ar-SA"/>
              </w:rPr>
              <w:t>委托我单位（四川</w:t>
            </w:r>
            <w:r>
              <w:rPr>
                <w:rFonts w:hint="default" w:ascii="Times New Roman" w:hAnsi="Times New Roman"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1.您对本项目的环保工作是否满意：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2.施工期是否有污染事故发生：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3.是否有施工扰民事件发生：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widowControl w:val="0"/>
        <w:kinsoku/>
        <w:overflowPunct/>
        <w:topLinePunct w:val="0"/>
        <w:bidi w:val="0"/>
        <w:spacing w:line="360" w:lineRule="auto"/>
        <w:ind w:right="0" w:firstLine="482"/>
        <w:textAlignment w:val="auto"/>
        <w:rPr>
          <w:rFonts w:hint="eastAsia" w:cs="Times New Roman"/>
          <w:color w:val="auto"/>
          <w:sz w:val="24"/>
          <w:szCs w:val="24"/>
        </w:rPr>
      </w:pPr>
      <w:r>
        <w:rPr>
          <w:rFonts w:cs="Times New Roman"/>
          <w:color w:val="auto"/>
          <w:sz w:val="24"/>
          <w:szCs w:val="24"/>
        </w:rPr>
        <w:t>调查表内</w:t>
      </w:r>
      <w:r>
        <w:rPr>
          <w:rFonts w:hint="eastAsia" w:cs="Times New Roman"/>
          <w:color w:val="auto"/>
          <w:sz w:val="24"/>
          <w:szCs w:val="24"/>
        </w:rPr>
        <w:t>容包括调查对象的居住地、姓名、性别、年龄、职业及对工程的基本态度、对项目施工期的看法等，以及在施工期是否有污染事故发生等内容。</w:t>
      </w:r>
    </w:p>
    <w:p>
      <w:pPr>
        <w:widowControl w:val="0"/>
        <w:kinsoku/>
        <w:overflowPunct/>
        <w:topLinePunct w:val="0"/>
        <w:bidi w:val="0"/>
        <w:spacing w:line="360" w:lineRule="auto"/>
        <w:ind w:right="0" w:firstLine="482"/>
        <w:textAlignment w:val="auto"/>
        <w:rPr>
          <w:rFonts w:hint="eastAsia" w:cs="Times New Roman"/>
          <w:color w:val="auto"/>
          <w:sz w:val="24"/>
          <w:szCs w:val="24"/>
        </w:rPr>
      </w:pPr>
    </w:p>
    <w:p>
      <w:pPr>
        <w:pStyle w:val="7"/>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0" w:name="_Toc467576666"/>
      <w:bookmarkStart w:id="911" w:name="_Toc7338"/>
      <w:bookmarkStart w:id="912" w:name="_Toc4913"/>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10"/>
      <w:bookmarkEnd w:id="911"/>
      <w:bookmarkEnd w:id="912"/>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w:t>
      </w:r>
      <w:r>
        <w:rPr>
          <w:rFonts w:hint="eastAsia" w:cs="Times New Roman"/>
          <w:color w:val="auto"/>
          <w:sz w:val="24"/>
          <w:szCs w:val="24"/>
        </w:rPr>
        <w:t>调查共发放调查</w:t>
      </w:r>
      <w:r>
        <w:rPr>
          <w:rFonts w:hint="eastAsia" w:cs="Times New Roman"/>
          <w:color w:val="auto"/>
          <w:sz w:val="24"/>
          <w:szCs w:val="24"/>
          <w:lang w:val="en-US" w:eastAsia="zh-CN"/>
        </w:rPr>
        <w:t>20</w:t>
      </w:r>
      <w:r>
        <w:rPr>
          <w:rFonts w:hint="eastAsia" w:cs="Times New Roman"/>
          <w:color w:val="auto"/>
          <w:sz w:val="24"/>
          <w:szCs w:val="24"/>
        </w:rPr>
        <w:t>份，回收公众意见调查表</w:t>
      </w:r>
      <w:r>
        <w:rPr>
          <w:rFonts w:hint="eastAsia" w:cs="Times New Roman"/>
          <w:color w:val="auto"/>
          <w:sz w:val="24"/>
          <w:szCs w:val="24"/>
          <w:lang w:val="en-US" w:eastAsia="zh-CN"/>
        </w:rPr>
        <w:t>19</w:t>
      </w:r>
      <w:r>
        <w:rPr>
          <w:rFonts w:hint="eastAsia" w:cs="Times New Roman"/>
          <w:color w:val="auto"/>
          <w:sz w:val="24"/>
          <w:szCs w:val="24"/>
        </w:rPr>
        <w:t>份，有效调查表</w:t>
      </w:r>
      <w:r>
        <w:rPr>
          <w:rFonts w:hint="eastAsia" w:cs="Times New Roman"/>
          <w:color w:val="auto"/>
          <w:sz w:val="24"/>
          <w:szCs w:val="24"/>
          <w:lang w:val="en-US" w:eastAsia="zh-CN"/>
        </w:rPr>
        <w:t>18</w:t>
      </w:r>
      <w:r>
        <w:rPr>
          <w:rFonts w:hint="eastAsia" w:cs="Times New Roman"/>
          <w:color w:val="auto"/>
          <w:sz w:val="24"/>
          <w:szCs w:val="24"/>
        </w:rPr>
        <w:t>份。调查结果表明，被调查</w:t>
      </w:r>
      <w:r>
        <w:rPr>
          <w:rFonts w:hint="eastAsia" w:cs="Times New Roman"/>
          <w:color w:val="auto"/>
          <w:sz w:val="24"/>
          <w:szCs w:val="24"/>
          <w:lang w:eastAsia="zh-CN"/>
        </w:rPr>
        <w:t>对象</w:t>
      </w:r>
      <w:r>
        <w:rPr>
          <w:rFonts w:hint="eastAsia" w:cs="Times New Roman"/>
          <w:color w:val="auto"/>
          <w:sz w:val="24"/>
          <w:szCs w:val="24"/>
        </w:rPr>
        <w:t>对</w:t>
      </w:r>
      <w:r>
        <w:rPr>
          <w:rFonts w:hint="eastAsia" w:cs="Times New Roman"/>
          <w:color w:val="auto"/>
          <w:sz w:val="24"/>
          <w:szCs w:val="24"/>
          <w:lang w:eastAsia="zh-CN"/>
        </w:rPr>
        <w:t>本项目</w:t>
      </w:r>
      <w:r>
        <w:rPr>
          <w:rFonts w:hint="eastAsia" w:cs="Times New Roman"/>
          <w:color w:val="auto"/>
          <w:sz w:val="24"/>
          <w:szCs w:val="24"/>
        </w:rPr>
        <w:t>环境保护工作</w:t>
      </w:r>
      <w:r>
        <w:rPr>
          <w:rFonts w:hint="eastAsia" w:cs="Times New Roman"/>
          <w:color w:val="auto"/>
          <w:sz w:val="24"/>
          <w:szCs w:val="24"/>
          <w:lang w:eastAsia="zh-CN"/>
        </w:rPr>
        <w:t>表示</w:t>
      </w:r>
      <w:r>
        <w:rPr>
          <w:rFonts w:hint="eastAsia" w:cs="Times New Roman"/>
          <w:color w:val="auto"/>
          <w:sz w:val="24"/>
          <w:szCs w:val="24"/>
        </w:rPr>
        <w:t>满意和基本满意</w:t>
      </w:r>
      <w:r>
        <w:rPr>
          <w:rFonts w:hint="eastAsia" w:cs="Times New Roman"/>
          <w:color w:val="auto"/>
          <w:sz w:val="24"/>
          <w:szCs w:val="24"/>
          <w:lang w:eastAsia="zh-CN"/>
        </w:rPr>
        <w:t>的态度</w:t>
      </w:r>
      <w:r>
        <w:rPr>
          <w:rFonts w:hint="eastAsia" w:cs="Times New Roman"/>
          <w:color w:val="auto"/>
          <w:sz w:val="24"/>
          <w:szCs w:val="24"/>
        </w:rPr>
        <w:t>；</w:t>
      </w:r>
      <w:r>
        <w:rPr>
          <w:rFonts w:hint="eastAsia" w:cs="Times New Roman"/>
          <w:color w:val="auto"/>
          <w:sz w:val="24"/>
          <w:szCs w:val="24"/>
          <w:lang w:eastAsia="zh-CN"/>
        </w:rPr>
        <w:t>大部分调查对象</w:t>
      </w:r>
      <w:r>
        <w:rPr>
          <w:rFonts w:hint="eastAsia" w:cs="Times New Roman"/>
          <w:color w:val="auto"/>
          <w:sz w:val="24"/>
          <w:szCs w:val="24"/>
        </w:rPr>
        <w:t>认为</w:t>
      </w:r>
      <w:r>
        <w:rPr>
          <w:rFonts w:hint="eastAsia" w:cs="Times New Roman"/>
          <w:color w:val="auto"/>
          <w:sz w:val="24"/>
          <w:szCs w:val="24"/>
          <w:lang w:eastAsia="zh-CN"/>
        </w:rPr>
        <w:t>项目建设对当地经济发展是有利的，部分调查对象</w:t>
      </w:r>
      <w:r>
        <w:rPr>
          <w:rFonts w:hint="eastAsia" w:cs="Times New Roman"/>
          <w:color w:val="auto"/>
          <w:sz w:val="24"/>
          <w:szCs w:val="24"/>
        </w:rPr>
        <w:t>认为项目主要的环境影响为噪声污染</w:t>
      </w:r>
      <w:r>
        <w:rPr>
          <w:rFonts w:hint="eastAsia" w:cs="Times New Roman"/>
          <w:color w:val="auto"/>
          <w:sz w:val="24"/>
          <w:szCs w:val="24"/>
          <w:lang w:eastAsia="zh-CN"/>
        </w:rPr>
        <w:t>，建设</w:t>
      </w:r>
      <w:r>
        <w:rPr>
          <w:rFonts w:hint="eastAsia"/>
          <w:color w:val="auto"/>
          <w:sz w:val="24"/>
          <w:lang w:eastAsia="zh-CN"/>
        </w:rPr>
        <w:t>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31"/>
        <w:rPr>
          <w:rFonts w:hint="eastAsia"/>
          <w:color w:val="auto"/>
          <w:lang w:eastAsia="zh-CN"/>
        </w:rPr>
      </w:pPr>
    </w:p>
    <w:p>
      <w:pPr>
        <w:pStyle w:val="7"/>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13" w:name="_Toc31244"/>
      <w:bookmarkStart w:id="914" w:name="_Toc17749"/>
      <w:bookmarkStart w:id="915" w:name="_Toc928"/>
      <w:bookmarkStart w:id="916" w:name="_Toc1267"/>
      <w:bookmarkStart w:id="917" w:name="_Toc24159"/>
      <w:bookmarkStart w:id="918" w:name="_Toc1488"/>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13"/>
      <w:bookmarkEnd w:id="914"/>
      <w:bookmarkEnd w:id="915"/>
      <w:bookmarkEnd w:id="916"/>
      <w:bookmarkEnd w:id="917"/>
      <w:bookmarkEnd w:id="918"/>
    </w:p>
    <w:p>
      <w:pPr>
        <w:widowControl w:val="0"/>
        <w:kinsoku/>
        <w:overflowPunct/>
        <w:topLinePunct w:val="0"/>
        <w:bidi w:val="0"/>
        <w:spacing w:line="360" w:lineRule="auto"/>
        <w:ind w:right="0" w:firstLine="482"/>
        <w:textAlignment w:val="auto"/>
        <w:rPr>
          <w:color w:val="auto"/>
          <w:sz w:val="24"/>
        </w:rPr>
      </w:pPr>
      <w:r>
        <w:rPr>
          <w:rFonts w:hint="eastAsia" w:cs="Times New Roman"/>
          <w:color w:val="auto"/>
          <w:sz w:val="24"/>
          <w:szCs w:val="24"/>
        </w:rPr>
        <w:t>根据现场走访调查及公参调查结果可知，项目施工期及营运期均未发生环保投诉事件；也无相关环保处罚</w:t>
      </w:r>
      <w:r>
        <w:rPr>
          <w:rFonts w:hint="eastAsia"/>
          <w:color w:val="auto"/>
          <w:sz w:val="24"/>
          <w:lang w:eastAsia="zh-CN"/>
        </w:rPr>
        <w:t>。</w:t>
      </w:r>
      <w:r>
        <w:rPr>
          <w:color w:val="auto"/>
          <w:sz w:val="24"/>
        </w:rPr>
        <w:br w:type="page"/>
      </w:r>
    </w:p>
    <w:p>
      <w:pPr>
        <w:pStyle w:val="6"/>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19" w:name="_Toc25607"/>
      <w:bookmarkStart w:id="920" w:name="_Toc31005"/>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19"/>
      <w:r>
        <w:rPr>
          <w:rFonts w:hint="eastAsia" w:ascii="Times New Roman" w:hAnsi="Times New Roman" w:cs="Times New Roman"/>
          <w:color w:val="auto"/>
          <w:lang w:eastAsia="zh-CN"/>
        </w:rPr>
        <w:t>与建议</w:t>
      </w:r>
      <w:bookmarkEnd w:id="920"/>
    </w:p>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21" w:name="_Toc5921"/>
      <w:bookmarkStart w:id="922" w:name="_Toc5604"/>
      <w:bookmarkStart w:id="923" w:name="_Toc467576669"/>
      <w:bookmarkStart w:id="924" w:name="_Toc332916380"/>
      <w:bookmarkStart w:id="925" w:name="_Toc16681"/>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21"/>
      <w:bookmarkEnd w:id="922"/>
      <w:bookmarkEnd w:id="923"/>
      <w:bookmarkEnd w:id="924"/>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25"/>
    </w:p>
    <w:p>
      <w:pPr>
        <w:pStyle w:val="47"/>
        <w:widowControl w:val="0"/>
        <w:kinsoku/>
        <w:overflowPunct/>
        <w:topLinePunct w:val="0"/>
        <w:bidi w:val="0"/>
        <w:spacing w:line="360" w:lineRule="auto"/>
        <w:ind w:right="0" w:firstLine="480"/>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w:t>
      </w:r>
      <w:r>
        <w:rPr>
          <w:rFonts w:hint="eastAsia" w:eastAsia="宋体" w:cs="Times New Roman"/>
          <w:bCs/>
          <w:snapToGrid w:val="0"/>
          <w:color w:val="auto"/>
          <w:kern w:val="40"/>
          <w:sz w:val="24"/>
          <w:szCs w:val="24"/>
          <w:lang w:val="en-US" w:eastAsia="zh-CN"/>
        </w:rPr>
        <w:t>四川省德阳市</w:t>
      </w:r>
      <w:r>
        <w:rPr>
          <w:rFonts w:cstheme="minorHAnsi"/>
          <w:color w:val="auto"/>
          <w:sz w:val="24"/>
          <w:szCs w:val="24"/>
        </w:rPr>
        <w:t>广汉市</w:t>
      </w:r>
      <w:r>
        <w:rPr>
          <w:rFonts w:hint="eastAsia" w:ascii="Times New Roman" w:hAnsi="Times New Roman" w:eastAsia="宋体" w:cs="Times New Roman"/>
          <w:color w:val="auto"/>
          <w:sz w:val="24"/>
          <w:szCs w:val="24"/>
          <w:lang w:val="en-US" w:eastAsia="zh-CN"/>
        </w:rPr>
        <w:t>广汉市金轮镇</w:t>
      </w:r>
      <w:r>
        <w:rPr>
          <w:rFonts w:hint="eastAsia" w:cs="Times New Roman"/>
          <w:snapToGrid w:val="0"/>
          <w:color w:val="auto"/>
          <w:kern w:val="24"/>
          <w:sz w:val="24"/>
          <w:szCs w:val="20"/>
          <w:lang w:val="en-US" w:eastAsia="zh-CN" w:bidi="ar-SA"/>
        </w:rPr>
        <w:t>****</w:t>
      </w:r>
      <w:r>
        <w:rPr>
          <w:rFonts w:hint="eastAsia" w:eastAsia="宋体" w:cs="Times New Roman"/>
          <w:bCs/>
          <w:snapToGrid w:val="0"/>
          <w:color w:val="auto"/>
          <w:kern w:val="40"/>
          <w:sz w:val="24"/>
          <w:szCs w:val="24"/>
          <w:lang w:val="en-US" w:eastAsia="zh-CN"/>
        </w:rPr>
        <w:t>，依托</w:t>
      </w:r>
      <w:r>
        <w:rPr>
          <w:rFonts w:hint="eastAsia" w:ascii="Times New Roman" w:hAnsi="Times New Roman" w:eastAsia="宋体" w:cs="Times New Roman"/>
          <w:color w:val="auto"/>
          <w:sz w:val="24"/>
          <w:szCs w:val="24"/>
          <w:lang w:val="en-US" w:eastAsia="zh-CN"/>
        </w:rPr>
        <w:t>什邡104-1HF</w:t>
      </w:r>
      <w:r>
        <w:rPr>
          <w:rFonts w:hint="eastAsia" w:eastAsia="宋体" w:cs="Times New Roman"/>
          <w:bCs/>
          <w:snapToGrid w:val="0"/>
          <w:color w:val="auto"/>
          <w:kern w:val="40"/>
          <w:sz w:val="24"/>
          <w:szCs w:val="24"/>
          <w:lang w:val="en-US" w:eastAsia="zh-CN"/>
        </w:rPr>
        <w:t>井站进行建设，</w:t>
      </w:r>
      <w:r>
        <w:rPr>
          <w:rFonts w:hint="default" w:ascii="Times New Roman" w:hAnsi="Times New Roman" w:cs="Times New Roman" w:eastAsiaTheme="minorEastAsia"/>
          <w:snapToGrid w:val="0"/>
          <w:color w:val="auto"/>
          <w:kern w:val="24"/>
          <w:sz w:val="24"/>
          <w:szCs w:val="20"/>
          <w:lang w:val="en-US" w:eastAsia="zh-CN" w:bidi="ar-SA"/>
        </w:rPr>
        <w:t>利用</w:t>
      </w:r>
      <w:r>
        <w:rPr>
          <w:rFonts w:hint="eastAsia" w:ascii="Times New Roman" w:hAnsi="Times New Roman" w:eastAsia="宋体" w:cs="Times New Roman"/>
          <w:color w:val="auto"/>
          <w:sz w:val="24"/>
          <w:szCs w:val="24"/>
          <w:lang w:val="en-US" w:eastAsia="zh-CN"/>
        </w:rPr>
        <w:t>什邡104-1HF</w:t>
      </w:r>
      <w:r>
        <w:rPr>
          <w:rFonts w:cstheme="minorHAnsi"/>
          <w:color w:val="auto"/>
          <w:sz w:val="24"/>
          <w:szCs w:val="24"/>
        </w:rPr>
        <w:t>井新建</w:t>
      </w:r>
      <w:r>
        <w:rPr>
          <w:rFonts w:hint="default" w:ascii="Times New Roman" w:hAnsi="Times New Roman" w:cs="Times New Roman" w:eastAsiaTheme="minorEastAsia"/>
          <w:snapToGrid w:val="0"/>
          <w:color w:val="auto"/>
          <w:kern w:val="24"/>
          <w:sz w:val="24"/>
          <w:szCs w:val="20"/>
          <w:lang w:val="en-US" w:eastAsia="zh-CN" w:bidi="ar-SA"/>
        </w:rPr>
        <w:t>回注</w:t>
      </w:r>
      <w:r>
        <w:rPr>
          <w:rFonts w:hint="default" w:ascii="Times New Roman" w:hAnsi="Times New Roman" w:cs="Times New Roman"/>
          <w:snapToGrid w:val="0"/>
          <w:color w:val="auto"/>
          <w:kern w:val="24"/>
          <w:sz w:val="24"/>
          <w:szCs w:val="20"/>
          <w:lang w:val="en-US" w:eastAsia="zh-CN" w:bidi="ar-SA"/>
        </w:rPr>
        <w:t>站</w:t>
      </w:r>
      <w:r>
        <w:rPr>
          <w:rFonts w:hint="default" w:ascii="Times New Roman" w:hAnsi="Times New Roman" w:cs="Times New Roman" w:eastAsiaTheme="minorEastAsia"/>
          <w:snapToGrid w:val="0"/>
          <w:color w:val="auto"/>
          <w:kern w:val="24"/>
          <w:sz w:val="24"/>
          <w:szCs w:val="20"/>
          <w:lang w:val="en-US" w:eastAsia="zh-CN" w:bidi="ar-SA"/>
        </w:rPr>
        <w:t>1座</w:t>
      </w:r>
      <w:r>
        <w:rPr>
          <w:rFonts w:hint="eastAsia" w:eastAsia="宋体" w:cs="Times New Roman"/>
          <w:bCs/>
          <w:snapToGrid w:val="0"/>
          <w:color w:val="auto"/>
          <w:kern w:val="40"/>
          <w:sz w:val="24"/>
          <w:szCs w:val="24"/>
          <w:lang w:val="en-US" w:eastAsia="zh-CN"/>
        </w:rPr>
        <w:t>及其配套设施，</w:t>
      </w:r>
      <w:r>
        <w:rPr>
          <w:rFonts w:cstheme="minorHAnsi"/>
          <w:color w:val="auto"/>
          <w:sz w:val="24"/>
          <w:szCs w:val="24"/>
        </w:rPr>
        <w:t>回注地层为</w:t>
      </w:r>
      <w:r>
        <w:rPr>
          <w:rFonts w:hint="eastAsia" w:cs="Times New Roman"/>
          <w:snapToGrid w:val="0"/>
          <w:color w:val="auto"/>
          <w:kern w:val="24"/>
          <w:sz w:val="24"/>
          <w:szCs w:val="20"/>
          <w:lang w:val="en-US" w:eastAsia="zh-CN" w:bidi="ar-SA"/>
        </w:rPr>
        <w:t>****</w:t>
      </w:r>
      <w:r>
        <w:rPr>
          <w:rFonts w:hint="eastAsia" w:cstheme="minorHAnsi"/>
          <w:color w:val="auto"/>
          <w:sz w:val="24"/>
          <w:szCs w:val="24"/>
          <w:lang w:eastAsia="zh-CN"/>
        </w:rPr>
        <w:t>，</w:t>
      </w:r>
      <w:r>
        <w:rPr>
          <w:rFonts w:hint="eastAsia" w:eastAsia="宋体" w:cs="Times New Roman"/>
          <w:bCs/>
          <w:snapToGrid w:val="0"/>
          <w:color w:val="auto"/>
          <w:kern w:val="40"/>
          <w:sz w:val="24"/>
          <w:szCs w:val="24"/>
          <w:lang w:val="en-US" w:eastAsia="zh-CN"/>
        </w:rPr>
        <w:t>主要从事将袁家气田水处理站</w:t>
      </w:r>
      <w:r>
        <w:rPr>
          <w:rFonts w:cstheme="minorHAnsi"/>
          <w:color w:val="auto"/>
          <w:sz w:val="24"/>
          <w:szCs w:val="24"/>
        </w:rPr>
        <w:t>和齐福气田水处理站</w:t>
      </w:r>
      <w:r>
        <w:rPr>
          <w:rFonts w:hint="default" w:ascii="Times New Roman" w:hAnsi="Times New Roman" w:cs="Times New Roman" w:eastAsiaTheme="minorEastAsia"/>
          <w:snapToGrid w:val="0"/>
          <w:color w:val="auto"/>
          <w:kern w:val="24"/>
          <w:sz w:val="24"/>
          <w:szCs w:val="20"/>
          <w:lang w:val="en-US" w:eastAsia="zh-CN" w:bidi="ar-SA"/>
        </w:rPr>
        <w:t>预处理达标</w:t>
      </w:r>
      <w:r>
        <w:rPr>
          <w:rFonts w:hint="eastAsia" w:cs="Times New Roman"/>
          <w:snapToGrid w:val="0"/>
          <w:color w:val="auto"/>
          <w:kern w:val="24"/>
          <w:sz w:val="24"/>
          <w:szCs w:val="20"/>
          <w:lang w:val="en-US" w:eastAsia="zh-CN" w:bidi="ar-SA"/>
        </w:rPr>
        <w:t>检测合格</w:t>
      </w:r>
      <w:r>
        <w:rPr>
          <w:rFonts w:hint="default" w:ascii="Times New Roman" w:hAnsi="Times New Roman" w:cs="Times New Roman" w:eastAsiaTheme="minorEastAsia"/>
          <w:snapToGrid w:val="0"/>
          <w:color w:val="auto"/>
          <w:kern w:val="24"/>
          <w:sz w:val="24"/>
          <w:szCs w:val="20"/>
          <w:lang w:val="en-US" w:eastAsia="zh-CN" w:bidi="ar-SA"/>
        </w:rPr>
        <w:t>后的气田水回注目的地层</w:t>
      </w:r>
      <w:r>
        <w:rPr>
          <w:rFonts w:hint="eastAsia" w:eastAsia="宋体" w:cs="Times New Roman"/>
          <w:bCs/>
          <w:snapToGrid w:val="0"/>
          <w:color w:val="auto"/>
          <w:kern w:val="40"/>
          <w:sz w:val="24"/>
          <w:szCs w:val="24"/>
          <w:lang w:val="en-US" w:eastAsia="zh-CN"/>
        </w:rPr>
        <w:t>；目前工况运行</w:t>
      </w:r>
      <w:r>
        <w:rPr>
          <w:rFonts w:hint="eastAsia" w:ascii="Times New Roman" w:hAnsi="Times New Roman" w:eastAsia="宋体" w:cs="Times New Roman"/>
          <w:bCs/>
          <w:snapToGrid w:val="0"/>
          <w:color w:val="auto"/>
          <w:kern w:val="40"/>
          <w:sz w:val="24"/>
          <w:szCs w:val="24"/>
          <w:lang w:val="en-US" w:eastAsia="zh-CN"/>
        </w:rPr>
        <w:t>正常。</w:t>
      </w:r>
    </w:p>
    <w:p>
      <w:pPr>
        <w:pStyle w:val="47"/>
        <w:widowControl w:val="0"/>
        <w:kinsoku/>
        <w:overflowPunct/>
        <w:topLinePunct w:val="0"/>
        <w:bidi w:val="0"/>
        <w:spacing w:line="360" w:lineRule="auto"/>
        <w:ind w:right="0" w:firstLine="480"/>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本项目总投资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万元，实际环保投资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万元，占项目总投资</w:t>
      </w:r>
      <w:r>
        <w:rPr>
          <w:rFonts w:hint="eastAsia" w:cs="Times New Roman"/>
          <w:snapToGrid w:val="0"/>
          <w:color w:val="auto"/>
          <w:kern w:val="24"/>
          <w:sz w:val="24"/>
          <w:szCs w:val="20"/>
          <w:lang w:val="en-US" w:eastAsia="zh-CN" w:bidi="ar-SA"/>
        </w:rPr>
        <w:t>****</w:t>
      </w:r>
      <w:r>
        <w:rPr>
          <w:rFonts w:hint="eastAsia" w:ascii="Times New Roman" w:hAnsi="Times New Roman" w:eastAsia="宋体" w:cs="Times New Roman"/>
          <w:bCs/>
          <w:snapToGrid w:val="0"/>
          <w:color w:val="auto"/>
          <w:kern w:val="40"/>
          <w:sz w:val="24"/>
          <w:szCs w:val="24"/>
          <w:lang w:val="en-US" w:eastAsia="zh-CN"/>
        </w:rPr>
        <w:t>%。</w:t>
      </w:r>
    </w:p>
    <w:p>
      <w:pPr>
        <w:pStyle w:val="47"/>
        <w:widowControl w:val="0"/>
        <w:kinsoku/>
        <w:overflowPunct/>
        <w:topLinePunct w:val="0"/>
        <w:bidi w:val="0"/>
        <w:spacing w:line="360" w:lineRule="auto"/>
        <w:ind w:right="0" w:firstLine="480"/>
        <w:textAlignment w:val="auto"/>
        <w:rPr>
          <w:rFonts w:hint="eastAsia" w:ascii="Times New Roman" w:hAnsi="Times New Roman" w:eastAsia="宋体" w:cs="Times New Roman"/>
          <w:bCs/>
          <w:snapToGrid w:val="0"/>
          <w:color w:val="auto"/>
          <w:kern w:val="40"/>
          <w:sz w:val="24"/>
          <w:szCs w:val="24"/>
          <w:lang w:val="en-US" w:eastAsia="zh-CN"/>
        </w:rPr>
      </w:pPr>
    </w:p>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26" w:name="_Toc14560"/>
      <w:bookmarkStart w:id="927" w:name="_Toc3746"/>
      <w:bookmarkStart w:id="928" w:name="_Toc28614"/>
      <w:bookmarkStart w:id="929" w:name="_Toc332916381"/>
      <w:bookmarkStart w:id="930" w:name="_Toc467576670"/>
      <w:r>
        <w:rPr>
          <w:rFonts w:hint="eastAsia" w:ascii="Times New Roman" w:hAnsi="Times New Roman" w:cs="Times New Roman"/>
          <w:color w:val="auto"/>
          <w:szCs w:val="28"/>
          <w:lang w:val="en-US" w:eastAsia="zh-CN"/>
        </w:rPr>
        <w:t>12.2 环境保护措施落实情况调查</w:t>
      </w:r>
      <w:bookmarkEnd w:id="926"/>
    </w:p>
    <w:p>
      <w:pPr>
        <w:pStyle w:val="47"/>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7"/>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31" w:name="_Toc281"/>
      <w:r>
        <w:rPr>
          <w:rFonts w:hint="eastAsia" w:ascii="Times New Roman" w:hAnsi="Times New Roman" w:cs="Times New Roman"/>
          <w:color w:val="auto"/>
          <w:szCs w:val="28"/>
          <w:lang w:val="en-US" w:eastAsia="zh-CN"/>
        </w:rPr>
        <w:t>12.3 环境影响调查结论</w:t>
      </w:r>
      <w:bookmarkEnd w:id="931"/>
    </w:p>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32" w:name="_Toc27057"/>
      <w:bookmarkStart w:id="933" w:name="_Toc7027"/>
      <w:bookmarkStart w:id="934" w:name="_Toc17207"/>
      <w:bookmarkStart w:id="935" w:name="_Toc14139"/>
      <w:bookmarkStart w:id="936" w:name="_Toc14582"/>
      <w:bookmarkStart w:id="937" w:name="_Toc6527"/>
      <w:bookmarkStart w:id="938" w:name="_Toc20035"/>
      <w:bookmarkStart w:id="939" w:name="_Toc32129"/>
      <w:bookmarkStart w:id="940" w:name="_Toc332916383"/>
      <w:bookmarkStart w:id="941" w:name="_Toc467576671"/>
      <w:bookmarkStart w:id="942" w:name="_Toc18139"/>
      <w:bookmarkStart w:id="943" w:name="_Toc16444"/>
      <w:r>
        <w:rPr>
          <w:rFonts w:hint="eastAsia" w:ascii="Times New Roman" w:hAnsi="Times New Roman" w:cs="Times New Roman"/>
          <w:color w:val="auto"/>
          <w:sz w:val="24"/>
          <w:szCs w:val="24"/>
          <w:lang w:val="en-US" w:eastAsia="zh-CN"/>
        </w:rPr>
        <w:t>12.3.1 生态环境影响调查结论</w:t>
      </w:r>
      <w:bookmarkEnd w:id="932"/>
      <w:bookmarkEnd w:id="933"/>
      <w:bookmarkEnd w:id="934"/>
      <w:bookmarkEnd w:id="935"/>
      <w:bookmarkEnd w:id="936"/>
      <w:bookmarkEnd w:id="937"/>
      <w:bookmarkEnd w:id="938"/>
      <w:bookmarkEnd w:id="939"/>
    </w:p>
    <w:p>
      <w:pPr>
        <w:pStyle w:val="8"/>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本项目利</w:t>
      </w:r>
      <w:r>
        <w:rPr>
          <w:rFonts w:hint="eastAsia" w:ascii="Times New Roman" w:hAnsi="Times New Roman" w:cs="Times New Roman" w:eastAsiaTheme="minorEastAsia"/>
          <w:b w:val="0"/>
          <w:bCs w:val="0"/>
          <w:color w:val="auto"/>
          <w:kern w:val="2"/>
          <w:sz w:val="24"/>
          <w:szCs w:val="24"/>
          <w:lang w:val="en-US" w:eastAsia="zh-CN" w:bidi="ar-SA"/>
        </w:rPr>
        <w:t>用什邡104-1HF井站建设，为原有井站已征用占地，不新增占地，随着工程的结束，施工迹地已恢复，站内绿化</w:t>
      </w:r>
      <w:r>
        <w:rPr>
          <w:rFonts w:hint="eastAsia" w:ascii="Times New Roman" w:hAnsi="Times New Roman" w:cs="Times New Roman"/>
          <w:b w:val="0"/>
          <w:bCs w:val="0"/>
          <w:color w:val="auto"/>
          <w:kern w:val="2"/>
          <w:sz w:val="24"/>
          <w:szCs w:val="24"/>
          <w:lang w:val="en-US" w:eastAsia="zh-CN" w:bidi="ar-SA"/>
        </w:rPr>
        <w:t>已</w:t>
      </w:r>
      <w:r>
        <w:rPr>
          <w:rFonts w:hint="eastAsia" w:ascii="Times New Roman" w:hAnsi="Times New Roman" w:cs="Times New Roman" w:eastAsiaTheme="minorEastAsia"/>
          <w:b w:val="0"/>
          <w:bCs w:val="0"/>
          <w:color w:val="auto"/>
          <w:kern w:val="2"/>
          <w:sz w:val="24"/>
          <w:szCs w:val="24"/>
          <w:lang w:val="en-US" w:eastAsia="zh-CN" w:bidi="ar-SA"/>
        </w:rPr>
        <w:t>恢复，对环境影响较小。</w:t>
      </w:r>
    </w:p>
    <w:bookmarkEnd w:id="940"/>
    <w:bookmarkEnd w:id="941"/>
    <w:bookmarkEnd w:id="942"/>
    <w:bookmarkEnd w:id="943"/>
    <w:p>
      <w:pPr>
        <w:pStyle w:val="8"/>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44" w:name="_Toc11427"/>
      <w:bookmarkStart w:id="945" w:name="_Toc28341"/>
      <w:bookmarkStart w:id="946" w:name="_Toc9515"/>
      <w:bookmarkStart w:id="947" w:name="_Toc18155"/>
      <w:bookmarkStart w:id="948" w:name="_Toc18699"/>
      <w:bookmarkStart w:id="949" w:name="_Toc4245"/>
      <w:bookmarkStart w:id="950" w:name="_Toc29257"/>
      <w:bookmarkStart w:id="951" w:name="_Toc8065"/>
      <w:r>
        <w:rPr>
          <w:rFonts w:hint="eastAsia" w:ascii="Times New Roman" w:hAnsi="Times New Roman" w:cs="Times New Roman"/>
          <w:color w:val="auto"/>
          <w:sz w:val="24"/>
          <w:szCs w:val="24"/>
          <w:lang w:val="en-US" w:eastAsia="zh-CN"/>
        </w:rPr>
        <w:t>12.3.2 污染因素调查结论</w:t>
      </w:r>
      <w:bookmarkEnd w:id="944"/>
      <w:bookmarkEnd w:id="945"/>
      <w:bookmarkEnd w:id="946"/>
      <w:bookmarkEnd w:id="947"/>
      <w:bookmarkEnd w:id="948"/>
      <w:bookmarkEnd w:id="949"/>
      <w:bookmarkEnd w:id="950"/>
      <w:bookmarkEnd w:id="951"/>
    </w:p>
    <w:p>
      <w:pPr>
        <w:pStyle w:val="8"/>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，未造成环境污染，也未发生环保投诉事件。</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lang w:val="en-US" w:eastAsia="zh-CN"/>
        </w:rPr>
      </w:pPr>
      <w:r>
        <w:rPr>
          <w:rFonts w:hint="eastAsia"/>
          <w:color w:val="auto"/>
          <w:lang w:val="en-US" w:eastAsia="zh-CN"/>
        </w:rPr>
        <w:t>根据验收监测结果，</w:t>
      </w:r>
      <w:r>
        <w:rPr>
          <w:rFonts w:hint="eastAsia" w:ascii="Times New Roman" w:hAnsi="Times New Roman"/>
          <w:color w:val="auto"/>
          <w:lang w:val="en-US" w:eastAsia="zh-CN"/>
        </w:rPr>
        <w:t>地下水监测因子均满足《地下水质量标准》（GB/T 14848-2017）Ⅲ类标准，表明本项目的建设未对调查区域地下水造成不利影响。</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rPr>
      </w:pPr>
      <w:r>
        <w:rPr>
          <w:rFonts w:hint="eastAsia" w:ascii="Times New Roman" w:hAnsi="Times New Roman"/>
          <w:color w:val="auto"/>
          <w:lang w:val="en-US" w:eastAsia="zh-CN"/>
        </w:rPr>
        <w:t>（2）</w:t>
      </w:r>
      <w:r>
        <w:rPr>
          <w:rFonts w:hint="eastAsia" w:ascii="Times New Roman" w:hAnsi="Times New Roman"/>
          <w:color w:val="auto"/>
        </w:rPr>
        <w:t>环境空气质量影响调查</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rPr>
      </w:pPr>
      <w:r>
        <w:rPr>
          <w:rFonts w:hint="eastAsia" w:ascii="Times New Roman" w:hAnsi="Times New Roman"/>
          <w:color w:val="auto"/>
        </w:rPr>
        <w:t>项目施工</w:t>
      </w:r>
      <w:r>
        <w:rPr>
          <w:rFonts w:hint="eastAsia" w:ascii="Times New Roman" w:hAnsi="Times New Roman"/>
          <w:color w:val="auto"/>
          <w:lang w:eastAsia="zh-CN"/>
        </w:rPr>
        <w:t>与</w:t>
      </w:r>
      <w:r>
        <w:rPr>
          <w:rFonts w:hint="eastAsia" w:ascii="Times New Roman" w:hAnsi="Times New Roman"/>
          <w:color w:val="auto"/>
        </w:rPr>
        <w:t>运行期间未发生大气污染现象，也无扰民纠纷和环保投诉现象发生。</w:t>
      </w:r>
    </w:p>
    <w:p>
      <w:pPr>
        <w:pStyle w:val="47"/>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ascii="Times New Roman" w:hAnsi="Times New Roman"/>
          <w:color w:val="auto"/>
        </w:rPr>
        <w:t>根据验收监测结果，本项目</w:t>
      </w:r>
      <w:r>
        <w:rPr>
          <w:rFonts w:hint="eastAsia" w:ascii="Times New Roman" w:hAnsi="Times New Roman"/>
          <w:color w:val="auto"/>
          <w:lang w:eastAsia="zh-CN"/>
        </w:rPr>
        <w:t>所在区域</w:t>
      </w:r>
      <w:r>
        <w:rPr>
          <w:rFonts w:hint="eastAsia" w:ascii="Times New Roman" w:hAnsi="Times New Roman"/>
          <w:color w:val="auto"/>
          <w:lang w:val="en-US" w:eastAsia="zh-CN"/>
        </w:rPr>
        <w:t>V</w:t>
      </w:r>
      <w:r>
        <w:rPr>
          <w:rFonts w:hint="default" w:ascii="Times New Roman" w:hAnsi="Times New Roman"/>
          <w:color w:val="auto"/>
          <w:lang w:val="en-US" w:eastAsia="zh-CN"/>
        </w:rPr>
        <w:t>OCs</w:t>
      </w:r>
      <w:r>
        <w:rPr>
          <w:rFonts w:hint="eastAsia" w:ascii="Times New Roman" w:hAnsi="Times New Roman"/>
          <w:color w:val="auto"/>
          <w:lang w:val="en-US" w:eastAsia="zh-CN"/>
        </w:rPr>
        <w:t>（以非甲烷总烃计）</w:t>
      </w:r>
      <w:r>
        <w:rPr>
          <w:rFonts w:hint="eastAsia" w:ascii="Times New Roman" w:hAnsi="Times New Roman"/>
          <w:color w:val="auto"/>
          <w:lang w:eastAsia="zh-CN"/>
        </w:rPr>
        <w:t>值满足</w:t>
      </w:r>
      <w:r>
        <w:rPr>
          <w:rFonts w:hint="default" w:ascii="Times New Roman" w:hAnsi="Times New Roman"/>
          <w:color w:val="auto"/>
          <w:lang w:val="en-US" w:eastAsia="zh-CN"/>
        </w:rPr>
        <w:t>《四川省固定污染源大气挥发性有机物排放标准》（DB51-2377-20</w:t>
      </w:r>
      <w:r>
        <w:rPr>
          <w:rFonts w:hint="default" w:ascii="Times New Roman" w:hAnsi="Times New Roman" w:eastAsia="宋体" w:cs="Times New Roman"/>
          <w:b w:val="0"/>
          <w:bCs w:val="0"/>
          <w:color w:val="auto"/>
          <w:sz w:val="24"/>
          <w:szCs w:val="24"/>
          <w:lang w:val="en-US" w:eastAsia="zh-CN"/>
        </w:rPr>
        <w:t>17）表5监控</w:t>
      </w:r>
      <w:r>
        <w:rPr>
          <w:rFonts w:hint="eastAsia"/>
          <w:color w:val="auto"/>
        </w:rPr>
        <w:t>限值要求。</w:t>
      </w:r>
    </w:p>
    <w:p>
      <w:pPr>
        <w:pStyle w:val="47"/>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7"/>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7"/>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default"/>
          <w:color w:val="auto"/>
        </w:rPr>
        <w:t>敏感点噪声</w:t>
      </w:r>
      <w:r>
        <w:rPr>
          <w:rFonts w:hint="eastAsia"/>
          <w:color w:val="auto"/>
          <w:lang w:eastAsia="zh-CN"/>
        </w:rPr>
        <w:t>满足</w:t>
      </w:r>
      <w:r>
        <w:rPr>
          <w:rFonts w:hint="default"/>
          <w:color w:val="auto"/>
        </w:rPr>
        <w:t>《声环境质量标准》（GB3096-2008</w:t>
      </w:r>
      <w:r>
        <w:rPr>
          <w:rFonts w:hint="eastAsia"/>
          <w:color w:val="auto"/>
          <w:lang w:eastAsia="zh-CN"/>
        </w:rPr>
        <w:t>）</w:t>
      </w:r>
      <w:r>
        <w:rPr>
          <w:rFonts w:hint="default"/>
          <w:color w:val="auto"/>
        </w:rPr>
        <w:t>2类标准</w:t>
      </w:r>
      <w:r>
        <w:rPr>
          <w:color w:val="auto"/>
        </w:rPr>
        <w:t>要求</w:t>
      </w:r>
      <w:r>
        <w:rPr>
          <w:rFonts w:hint="eastAsia"/>
          <w:color w:val="auto"/>
          <w:lang w:eastAsia="zh-CN"/>
        </w:rPr>
        <w:t>，</w:t>
      </w:r>
      <w:r>
        <w:rPr>
          <w:rFonts w:hint="eastAsia"/>
          <w:color w:val="auto"/>
        </w:rPr>
        <w:t>表明本项目的建设未对</w:t>
      </w:r>
      <w:r>
        <w:rPr>
          <w:rFonts w:hint="eastAsia"/>
          <w:color w:val="auto"/>
          <w:lang w:eastAsia="zh-CN"/>
        </w:rPr>
        <w:t>区域</w:t>
      </w:r>
      <w:r>
        <w:rPr>
          <w:rFonts w:hint="eastAsia"/>
          <w:color w:val="auto"/>
        </w:rPr>
        <w:t>环境噪声造成不利影响。</w:t>
      </w:r>
    </w:p>
    <w:p>
      <w:pPr>
        <w:pStyle w:val="47"/>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7"/>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w:t>
      </w:r>
      <w:r>
        <w:rPr>
          <w:rFonts w:hint="default" w:ascii="Times New Roman" w:hAnsi="Times New Roman" w:eastAsia="宋体" w:cs="Times New Roman"/>
          <w:b w:val="0"/>
          <w:bCs w:val="0"/>
          <w:color w:val="auto"/>
          <w:sz w:val="24"/>
          <w:szCs w:val="24"/>
          <w:lang w:val="en-US" w:eastAsia="zh-CN"/>
        </w:rPr>
        <w:t>《土壤环境质量</w:t>
      </w:r>
      <w:r>
        <w:rPr>
          <w:rFonts w:hint="eastAsia" w:ascii="Times New Roman" w:hAnsi="Times New Roman" w:eastAsia="宋体" w:cs="Times New Roman"/>
          <w:b w:val="0"/>
          <w:bCs w:val="0"/>
          <w:color w:val="auto"/>
          <w:sz w:val="24"/>
          <w:szCs w:val="24"/>
          <w:lang w:val="en-US" w:eastAsia="zh-CN"/>
        </w:rPr>
        <w:t xml:space="preserve"> </w:t>
      </w:r>
      <w:r>
        <w:rPr>
          <w:rFonts w:hint="default" w:ascii="Times New Roman" w:hAnsi="Times New Roman" w:eastAsia="宋体" w:cs="Times New Roman"/>
          <w:b w:val="0"/>
          <w:bCs w:val="0"/>
          <w:color w:val="auto"/>
          <w:sz w:val="24"/>
          <w:szCs w:val="24"/>
          <w:lang w:val="en-US" w:eastAsia="zh-CN"/>
        </w:rPr>
        <w:t>农用地土壤污染风险管控标准（试行）》</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GB15618-2018</w:t>
      </w:r>
      <w:r>
        <w:rPr>
          <w:rFonts w:hint="eastAsia" w:ascii="Times New Roman" w:hAnsi="Times New Roman" w:eastAsia="宋体" w:cs="Times New Roman"/>
          <w:b w:val="0"/>
          <w:bCs w:val="0"/>
          <w:color w:val="auto"/>
          <w:sz w:val="24"/>
          <w:szCs w:val="24"/>
          <w:lang w:val="en-US" w:eastAsia="zh-CN"/>
        </w:rPr>
        <w:t>）表1农用地土壤污染风险筛选值</w:t>
      </w:r>
      <w:r>
        <w:rPr>
          <w:rFonts w:hint="eastAsia"/>
          <w:color w:val="auto"/>
        </w:rPr>
        <w:t>。</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27"/>
    <w:bookmarkEnd w:id="928"/>
    <w:bookmarkEnd w:id="929"/>
    <w:bookmarkEnd w:id="930"/>
    <w:p>
      <w:pPr>
        <w:pStyle w:val="14"/>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52" w:name="_Toc28810"/>
      <w:bookmarkStart w:id="953" w:name="_Toc3721"/>
      <w:bookmarkStart w:id="954" w:name="_Toc27099"/>
      <w:bookmarkStart w:id="955" w:name="_Toc467576672"/>
      <w:bookmarkStart w:id="956" w:name="_Toc332916384"/>
      <w:bookmarkStart w:id="957" w:name="_Toc330632985"/>
      <w:bookmarkStart w:id="958" w:name="_Toc332916391"/>
      <w:bookmarkStart w:id="959"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52"/>
    </w:p>
    <w:p>
      <w:pPr>
        <w:pStyle w:val="7"/>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60" w:name="_Toc23448"/>
      <w:bookmarkStart w:id="961" w:name="_Toc21304"/>
      <w:bookmarkStart w:id="962" w:name="_Toc7238"/>
      <w:bookmarkStart w:id="963" w:name="_Toc1585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60"/>
      <w:bookmarkEnd w:id="961"/>
      <w:bookmarkEnd w:id="962"/>
      <w:bookmarkEnd w:id="963"/>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53"/>
    <w:bookmarkEnd w:id="954"/>
    <w:bookmarkEnd w:id="955"/>
    <w:bookmarkEnd w:id="956"/>
    <w:p>
      <w:pPr>
        <w:pStyle w:val="14"/>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64" w:name="_Toc23913"/>
      <w:bookmarkStart w:id="965" w:name="_Toc8033"/>
      <w:bookmarkStart w:id="966" w:name="_Toc8771"/>
      <w:r>
        <w:rPr>
          <w:rFonts w:hint="eastAsia" w:ascii="Times New Roman" w:hAnsi="Times New Roman" w:cs="Times New Roman" w:eastAsiaTheme="minorEastAsia"/>
          <w:b/>
          <w:bCs/>
          <w:color w:val="auto"/>
          <w:kern w:val="2"/>
          <w:sz w:val="28"/>
          <w:szCs w:val="28"/>
          <w:lang w:val="en-US" w:eastAsia="zh-CN" w:bidi="ar-SA"/>
        </w:rPr>
        <w:t>12.</w:t>
      </w:r>
      <w:bookmarkEnd w:id="964"/>
      <w:bookmarkEnd w:id="965"/>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66"/>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67" w:name="_Toc332916385"/>
      <w:bookmarkStart w:id="968" w:name="_Toc467576673"/>
      <w:bookmarkStart w:id="969" w:name="_Toc11565"/>
      <w:bookmarkStart w:id="970" w:name="_Toc19040"/>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4"/>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71" w:name="_Toc207"/>
      <w:r>
        <w:rPr>
          <w:rFonts w:hint="eastAsia" w:ascii="Times New Roman" w:hAnsi="Times New Roman" w:cs="Times New Roman" w:eastAsiaTheme="minorEastAsia"/>
          <w:b/>
          <w:bCs/>
          <w:color w:val="auto"/>
          <w:kern w:val="2"/>
          <w:sz w:val="28"/>
          <w:szCs w:val="28"/>
          <w:lang w:val="en-US" w:eastAsia="zh-CN" w:bidi="ar-SA"/>
        </w:rPr>
        <w:t>12.</w:t>
      </w:r>
      <w:bookmarkEnd w:id="967"/>
      <w:bookmarkEnd w:id="968"/>
      <w:bookmarkEnd w:id="969"/>
      <w:bookmarkEnd w:id="970"/>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71"/>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4"/>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72" w:name="_Toc12611"/>
      <w:bookmarkStart w:id="973" w:name="_Toc2952"/>
      <w:bookmarkStart w:id="974" w:name="_Toc9074"/>
      <w:r>
        <w:rPr>
          <w:rFonts w:hint="eastAsia" w:ascii="Times New Roman" w:hAnsi="Times New Roman" w:cs="Times New Roman" w:eastAsiaTheme="minorEastAsia"/>
          <w:b/>
          <w:bCs/>
          <w:color w:val="auto"/>
          <w:kern w:val="2"/>
          <w:sz w:val="28"/>
          <w:szCs w:val="28"/>
          <w:lang w:val="en-US" w:eastAsia="zh-CN" w:bidi="ar-SA"/>
        </w:rPr>
        <w:t>12.</w:t>
      </w:r>
      <w:bookmarkEnd w:id="972"/>
      <w:bookmarkEnd w:id="973"/>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74"/>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6"/>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75" w:name="_Toc29790"/>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75"/>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6"/>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76" w:name="_Toc15373"/>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76"/>
    </w:p>
    <w:p>
      <w:pPr>
        <w:pStyle w:val="47"/>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7"/>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8"/>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本项目不纳入排污许可管理</w:t>
            </w:r>
            <w:bookmarkStart w:id="1085" w:name="_GoBack"/>
            <w:bookmarkEnd w:id="1085"/>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color w:val="auto"/>
                <w:sz w:val="21"/>
                <w:szCs w:val="21"/>
                <w:vertAlign w:val="baseline"/>
                <w:lang w:val="en-US" w:eastAsia="zh-CN"/>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7"/>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7"/>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57"/>
    <w:bookmarkEnd w:id="958"/>
    <w:bookmarkEnd w:id="959"/>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977" w:name="_Toc18138"/>
      <w:bookmarkStart w:id="978" w:name="_Toc9191_WPSOffice_Level1"/>
      <w:bookmarkStart w:id="979" w:name="_Toc936"/>
      <w:bookmarkStart w:id="980" w:name="_Toc32224"/>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977"/>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981" w:name="_Toc11848"/>
      <w:bookmarkStart w:id="982" w:name="_Toc19258"/>
      <w:bookmarkStart w:id="983" w:name="_Toc10854"/>
      <w:bookmarkStart w:id="984" w:name="_Toc8148"/>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981"/>
      <w:bookmarkEnd w:id="982"/>
      <w:bookmarkEnd w:id="983"/>
      <w:bookmarkEnd w:id="984"/>
    </w:p>
    <w:bookmarkEnd w:id="978"/>
    <w:bookmarkEnd w:id="979"/>
    <w:bookmarkEnd w:id="980"/>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985" w:name="_Toc3812_WPSOffice_Level1"/>
      <w:bookmarkStart w:id="986" w:name="_Toc10539_WPSOffice_Level1"/>
      <w:bookmarkStart w:id="987" w:name="_Toc26847_WPSOffice_Level1"/>
      <w:bookmarkStart w:id="988" w:name="_Toc27893_WPSOffice_Level1"/>
      <w:bookmarkStart w:id="989" w:name="_Toc30161"/>
      <w:bookmarkStart w:id="990" w:name="_Toc4031_WPSOffice_Level1"/>
      <w:bookmarkStart w:id="991" w:name="_Toc18403_WPSOffice_Level1"/>
      <w:bookmarkStart w:id="992" w:name="_Toc28257"/>
      <w:bookmarkStart w:id="993" w:name="_Toc20989_WPSOffice_Level1"/>
      <w:bookmarkStart w:id="994" w:name="_Toc17031"/>
      <w:bookmarkStart w:id="995" w:name="_Toc30643"/>
      <w:bookmarkStart w:id="996" w:name="_Toc8153_WPSOffice_Level1"/>
      <w:bookmarkStart w:id="997" w:name="_Toc3452"/>
      <w:bookmarkStart w:id="998" w:name="_Toc28066_WPSOffice_Level1"/>
      <w:bookmarkStart w:id="999" w:name="_Toc9828"/>
      <w:r>
        <w:rPr>
          <w:rFonts w:hint="eastAsia" w:cs="Times New Roman"/>
          <w:b/>
          <w:bCs/>
          <w:color w:val="auto"/>
          <w:szCs w:val="28"/>
        </w:rPr>
        <w:t>附图</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00" w:name="_Toc31390"/>
      <w:bookmarkStart w:id="1001" w:name="_Toc13389_WPSOffice_Level1"/>
      <w:bookmarkStart w:id="1002" w:name="_Toc8805_WPSOffice_Level1"/>
      <w:bookmarkStart w:id="1003" w:name="_Toc5303"/>
      <w:bookmarkStart w:id="1004" w:name="_Toc3995"/>
      <w:bookmarkStart w:id="1005" w:name="_Toc25000_WPSOffice_Level1"/>
      <w:bookmarkStart w:id="1006" w:name="_Toc8293_WPSOffice_Level1"/>
      <w:bookmarkStart w:id="1007" w:name="_Toc18358_WPSOffice_Level1"/>
      <w:bookmarkStart w:id="1008" w:name="_Toc19802_WPSOffice_Level1"/>
      <w:bookmarkStart w:id="1009" w:name="_Toc28031_WPSOffice_Level1"/>
      <w:bookmarkStart w:id="1010" w:name="_Toc1023_WPSOffice_Level1"/>
      <w:bookmarkStart w:id="1011" w:name="_Toc29352"/>
      <w:bookmarkStart w:id="1012" w:name="_Toc3808"/>
      <w:bookmarkStart w:id="1013" w:name="_Toc27157_WPSOffice_Level1"/>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项目</w:t>
      </w:r>
      <w:r>
        <w:rPr>
          <w:rFonts w:hint="eastAsia" w:ascii="Times New Roman" w:hAnsi="Times New Roman" w:cs="Times New Roman" w:eastAsiaTheme="minorEastAsia"/>
          <w:snapToGrid w:val="0"/>
          <w:color w:val="auto"/>
          <w:kern w:val="24"/>
          <w:sz w:val="24"/>
          <w:szCs w:val="20"/>
          <w:lang w:val="en-US" w:eastAsia="zh-CN" w:bidi="ar-SA"/>
        </w:rPr>
        <w:t>平面布置图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 xml:space="preserve">附图6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14" w:name="_Toc18664"/>
      <w:r>
        <w:rPr>
          <w:rFonts w:cs="Times New Roman"/>
          <w:b/>
          <w:bCs/>
          <w:color w:val="auto"/>
          <w:szCs w:val="28"/>
        </w:rPr>
        <w:t>附件</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15" w:name="_Toc3594"/>
      <w:bookmarkStart w:id="1016" w:name="_Toc20427"/>
      <w:bookmarkStart w:id="1017" w:name="_Toc26426"/>
      <w:bookmarkStart w:id="1018" w:name="_Toc29094"/>
      <w:bookmarkStart w:id="1019" w:name="_Toc30289"/>
      <w:bookmarkStart w:id="1020" w:name="_Toc635"/>
      <w:bookmarkStart w:id="1021" w:name="_Toc11653"/>
      <w:r>
        <w:rPr>
          <w:rFonts w:hint="eastAsia"/>
          <w:color w:val="auto"/>
          <w:sz w:val="24"/>
          <w:lang w:val="en-US" w:eastAsia="zh-CN"/>
        </w:rPr>
        <w:t>附件1  项目立项文件</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22" w:name="_Toc12673_WPSOffice_Level1"/>
      <w:bookmarkStart w:id="1023" w:name="_Toc20146_WPSOffice_Level1"/>
      <w:bookmarkStart w:id="1024" w:name="_Toc25395_WPSOffice_Level1"/>
      <w:bookmarkStart w:id="1025" w:name="_Toc17029_WPSOffice_Level1"/>
      <w:bookmarkStart w:id="1026" w:name="_Toc13451_WPSOffice_Level1"/>
      <w:bookmarkStart w:id="1027" w:name="_Toc19365_WPSOffice_Level1"/>
      <w:bookmarkStart w:id="1028" w:name="_Toc27472"/>
      <w:bookmarkStart w:id="1029" w:name="_Toc12451"/>
      <w:bookmarkStart w:id="1030" w:name="_Toc24616_WPSOffice_Level1"/>
      <w:bookmarkStart w:id="1031" w:name="_Toc29760_WPSOffice_Level1"/>
      <w:bookmarkStart w:id="1032" w:name="_Toc13120_WPSOffice_Level1"/>
      <w:r>
        <w:rPr>
          <w:rFonts w:hint="eastAsia"/>
          <w:color w:val="auto"/>
          <w:sz w:val="24"/>
          <w:lang w:val="en-US" w:eastAsia="zh-CN"/>
        </w:rPr>
        <w:t>附件2</w:t>
      </w:r>
      <w:bookmarkEnd w:id="1022"/>
      <w:bookmarkEnd w:id="1023"/>
      <w:bookmarkEnd w:id="1024"/>
      <w:bookmarkEnd w:id="1025"/>
      <w:bookmarkEnd w:id="1026"/>
      <w:bookmarkEnd w:id="1027"/>
      <w:bookmarkEnd w:id="1028"/>
      <w:bookmarkEnd w:id="1029"/>
      <w:bookmarkEnd w:id="1030"/>
      <w:bookmarkEnd w:id="1031"/>
      <w:bookmarkEnd w:id="1032"/>
      <w:r>
        <w:rPr>
          <w:rFonts w:hint="eastAsia"/>
          <w:color w:val="auto"/>
          <w:sz w:val="24"/>
          <w:lang w:val="en-US" w:eastAsia="zh-CN"/>
        </w:rPr>
        <w:t xml:space="preserve">  项目临时用地协议</w:t>
      </w:r>
    </w:p>
    <w:p>
      <w:pPr>
        <w:pageBreakBefore w:val="0"/>
        <w:widowControl w:val="0"/>
        <w:kinsoku/>
        <w:wordWrap/>
        <w:overflowPunct/>
        <w:topLinePunct w:val="0"/>
        <w:autoSpaceDE/>
        <w:autoSpaceDN/>
        <w:bidi w:val="0"/>
        <w:snapToGrid/>
        <w:ind w:right="0" w:firstLine="482"/>
        <w:textAlignment w:val="auto"/>
        <w:rPr>
          <w:rFonts w:hint="default"/>
          <w:color w:val="auto"/>
          <w:sz w:val="24"/>
          <w:lang w:val="en-US" w:eastAsia="zh-CN"/>
        </w:rPr>
      </w:pPr>
      <w:bookmarkStart w:id="1033" w:name="_Toc30438_WPSOffice_Level1"/>
      <w:bookmarkStart w:id="1034" w:name="_Toc2364_WPSOffice_Level1"/>
      <w:bookmarkStart w:id="1035" w:name="_Toc1234_WPSOffice_Level1"/>
      <w:bookmarkStart w:id="1036" w:name="_Toc7524_WPSOffice_Level1"/>
      <w:bookmarkStart w:id="1037" w:name="_Toc29692_WPSOffice_Level1"/>
      <w:bookmarkStart w:id="1038" w:name="_Toc5199_WPSOffice_Level1"/>
      <w:bookmarkStart w:id="1039" w:name="_Toc16917"/>
      <w:bookmarkStart w:id="1040" w:name="_Toc13227"/>
      <w:bookmarkStart w:id="1041" w:name="_Toc7265_WPSOffice_Level1"/>
      <w:bookmarkStart w:id="1042" w:name="_Toc11721_WPSOffice_Level1"/>
      <w:bookmarkStart w:id="1043" w:name="_Toc456_WPSOffice_Level1"/>
      <w:r>
        <w:rPr>
          <w:rFonts w:hint="eastAsia"/>
          <w:color w:val="auto"/>
          <w:sz w:val="24"/>
          <w:lang w:val="en-US" w:eastAsia="zh-CN"/>
        </w:rPr>
        <w:t>附件3</w:t>
      </w:r>
      <w:bookmarkEnd w:id="1033"/>
      <w:bookmarkEnd w:id="1034"/>
      <w:bookmarkEnd w:id="1035"/>
      <w:bookmarkEnd w:id="1036"/>
      <w:bookmarkEnd w:id="1037"/>
      <w:bookmarkEnd w:id="1038"/>
      <w:bookmarkEnd w:id="1039"/>
      <w:bookmarkEnd w:id="1040"/>
      <w:bookmarkEnd w:id="1041"/>
      <w:bookmarkEnd w:id="1042"/>
      <w:bookmarkEnd w:id="1043"/>
      <w:bookmarkStart w:id="1044" w:name="_Toc13793_WPSOffice_Level1"/>
      <w:bookmarkStart w:id="1045" w:name="_Toc20983_WPSOffice_Level1"/>
      <w:bookmarkStart w:id="1046" w:name="_Toc15172_WPSOffice_Level1"/>
      <w:bookmarkStart w:id="1047" w:name="_Toc598_WPSOffice_Level1"/>
      <w:bookmarkStart w:id="1048" w:name="_Toc2290_WPSOffice_Level1"/>
      <w:bookmarkStart w:id="1049" w:name="_Toc22443_WPSOffice_Level1"/>
      <w:bookmarkStart w:id="1050" w:name="_Toc13461_WPSOffice_Level1"/>
      <w:bookmarkStart w:id="1051" w:name="_Toc30548_WPSOffice_Level1"/>
      <w:r>
        <w:rPr>
          <w:rFonts w:hint="eastAsia"/>
          <w:color w:val="auto"/>
          <w:sz w:val="24"/>
          <w:lang w:val="en-US" w:eastAsia="zh-CN"/>
        </w:rPr>
        <w:t xml:space="preserve">  本项目回注站环评</w:t>
      </w:r>
      <w:r>
        <w:rPr>
          <w:rFonts w:hint="default"/>
          <w:color w:val="auto"/>
          <w:sz w:val="24"/>
          <w:lang w:val="en-US" w:eastAsia="zh-CN"/>
        </w:rPr>
        <w:t>批复文件</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52" w:name="_Toc26944"/>
      <w:bookmarkStart w:id="1053" w:name="_Toc1461"/>
      <w:r>
        <w:rPr>
          <w:rFonts w:hint="default"/>
          <w:color w:val="auto"/>
          <w:sz w:val="24"/>
          <w:lang w:val="en-US" w:eastAsia="zh-CN"/>
        </w:rPr>
        <w:t>附件</w:t>
      </w:r>
      <w:r>
        <w:rPr>
          <w:rFonts w:hint="eastAsia"/>
          <w:color w:val="auto"/>
          <w:sz w:val="24"/>
          <w:lang w:val="en-US" w:eastAsia="zh-CN"/>
        </w:rPr>
        <w:t>4</w:t>
      </w:r>
      <w:bookmarkEnd w:id="1052"/>
      <w:bookmarkEnd w:id="1053"/>
      <w:r>
        <w:rPr>
          <w:rFonts w:hint="eastAsia"/>
          <w:color w:val="auto"/>
          <w:sz w:val="24"/>
          <w:lang w:val="en-US" w:eastAsia="zh-CN"/>
        </w:rPr>
        <w:t xml:space="preserve">  什邡104-1HF井站环评批复及验收表</w:t>
      </w:r>
    </w:p>
    <w:p>
      <w:pPr>
        <w:pageBreakBefore w:val="0"/>
        <w:widowControl w:val="0"/>
        <w:kinsoku/>
        <w:wordWrap/>
        <w:overflowPunct/>
        <w:topLinePunct w:val="0"/>
        <w:autoSpaceDE/>
        <w:autoSpaceDN/>
        <w:bidi w:val="0"/>
        <w:snapToGrid/>
        <w:ind w:right="0" w:firstLine="482"/>
        <w:textAlignment w:val="auto"/>
        <w:rPr>
          <w:rFonts w:hint="default"/>
          <w:color w:val="auto"/>
          <w:sz w:val="24"/>
          <w:lang w:val="en-US" w:eastAsia="zh-CN"/>
        </w:rPr>
      </w:pPr>
      <w:r>
        <w:rPr>
          <w:rFonts w:hint="eastAsia"/>
          <w:color w:val="auto"/>
          <w:sz w:val="24"/>
          <w:lang w:val="en-US" w:eastAsia="zh-CN"/>
        </w:rPr>
        <w:t>附件5  应急预案备案</w:t>
      </w:r>
    </w:p>
    <w:p>
      <w:pPr>
        <w:pageBreakBefore w:val="0"/>
        <w:widowControl w:val="0"/>
        <w:kinsoku/>
        <w:wordWrap/>
        <w:overflowPunct/>
        <w:topLinePunct w:val="0"/>
        <w:autoSpaceDE/>
        <w:autoSpaceDN/>
        <w:bidi w:val="0"/>
        <w:snapToGrid/>
        <w:ind w:right="0" w:firstLine="482"/>
        <w:textAlignment w:val="auto"/>
        <w:rPr>
          <w:rFonts w:hint="default"/>
          <w:color w:val="auto"/>
          <w:sz w:val="24"/>
          <w:lang w:val="en-US" w:eastAsia="zh-CN"/>
        </w:rPr>
      </w:pPr>
      <w:r>
        <w:rPr>
          <w:rFonts w:hint="default"/>
          <w:color w:val="auto"/>
          <w:sz w:val="24"/>
          <w:lang w:val="en-US" w:eastAsia="zh-CN"/>
        </w:rPr>
        <w:t>附件</w:t>
      </w:r>
      <w:r>
        <w:rPr>
          <w:rFonts w:hint="eastAsia"/>
          <w:color w:val="auto"/>
          <w:sz w:val="24"/>
          <w:lang w:val="en-US" w:eastAsia="zh-CN"/>
        </w:rPr>
        <w:t>6  项目废水处置及拉运协议</w:t>
      </w:r>
    </w:p>
    <w:bookmarkEnd w:id="1044"/>
    <w:bookmarkEnd w:id="1045"/>
    <w:bookmarkEnd w:id="1046"/>
    <w:bookmarkEnd w:id="1047"/>
    <w:bookmarkEnd w:id="1048"/>
    <w:bookmarkEnd w:id="1049"/>
    <w:bookmarkEnd w:id="1050"/>
    <w:bookmarkEnd w:id="1051"/>
    <w:p>
      <w:pPr>
        <w:pageBreakBefore w:val="0"/>
        <w:widowControl w:val="0"/>
        <w:kinsoku/>
        <w:wordWrap/>
        <w:overflowPunct/>
        <w:topLinePunct w:val="0"/>
        <w:autoSpaceDE/>
        <w:autoSpaceDN/>
        <w:bidi w:val="0"/>
        <w:snapToGrid/>
        <w:ind w:right="0" w:firstLine="482"/>
        <w:textAlignment w:val="auto"/>
        <w:rPr>
          <w:rFonts w:hint="default"/>
          <w:color w:val="auto"/>
          <w:sz w:val="24"/>
          <w:lang w:val="en-US" w:eastAsia="zh-CN"/>
        </w:rPr>
      </w:pPr>
      <w:bookmarkStart w:id="1054" w:name="_Toc29910_WPSOffice_Level1"/>
      <w:bookmarkStart w:id="1055" w:name="_Toc16160_WPSOffice_Level1"/>
      <w:bookmarkStart w:id="1056" w:name="_Toc3125_WPSOffice_Level1"/>
      <w:bookmarkStart w:id="1057" w:name="_Toc3581_WPSOffice_Level1"/>
      <w:bookmarkStart w:id="1058" w:name="_Toc4548_WPSOffice_Level1"/>
      <w:bookmarkStart w:id="1059" w:name="_Toc11634"/>
      <w:bookmarkStart w:id="1060" w:name="_Toc9743_WPSOffice_Level1"/>
      <w:bookmarkStart w:id="1061" w:name="_Toc9154_WPSOffice_Level1"/>
      <w:bookmarkStart w:id="1062" w:name="_Toc14080"/>
      <w:bookmarkStart w:id="1063" w:name="_Toc8784_WPSOffice_Level1"/>
      <w:bookmarkStart w:id="1064" w:name="_Toc24086_WPSOffice_Level1"/>
      <w:r>
        <w:rPr>
          <w:rFonts w:hint="eastAsia"/>
          <w:color w:val="auto"/>
          <w:sz w:val="24"/>
          <w:lang w:val="en-US" w:eastAsia="zh-CN"/>
        </w:rPr>
        <w:t>附件7</w:t>
      </w:r>
      <w:bookmarkEnd w:id="1054"/>
      <w:bookmarkEnd w:id="1055"/>
      <w:bookmarkEnd w:id="1056"/>
      <w:bookmarkEnd w:id="1057"/>
      <w:bookmarkEnd w:id="1058"/>
      <w:bookmarkEnd w:id="1059"/>
      <w:bookmarkEnd w:id="1060"/>
      <w:bookmarkEnd w:id="1061"/>
      <w:bookmarkEnd w:id="1062"/>
      <w:bookmarkEnd w:id="1063"/>
      <w:bookmarkEnd w:id="1064"/>
      <w:r>
        <w:rPr>
          <w:rFonts w:hint="eastAsia"/>
          <w:color w:val="auto"/>
          <w:sz w:val="24"/>
          <w:lang w:val="en-US" w:eastAsia="zh-CN"/>
        </w:rPr>
        <w:t xml:space="preserve">  项目污泥处置及拉运协议</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65" w:name="_Toc32672_WPSOffice_Level1"/>
      <w:bookmarkStart w:id="1066" w:name="_Toc27959_WPSOffice_Level1"/>
      <w:bookmarkStart w:id="1067" w:name="_Toc12187"/>
      <w:bookmarkStart w:id="1068" w:name="_Toc4197_WPSOffice_Level1"/>
      <w:bookmarkStart w:id="1069" w:name="_Toc18103"/>
      <w:bookmarkStart w:id="1070" w:name="_Toc12604_WPSOffice_Level1"/>
      <w:bookmarkStart w:id="1071" w:name="_Toc12973_WPSOffice_Level1"/>
      <w:bookmarkStart w:id="1072" w:name="_Toc7514_WPSOffice_Level1"/>
      <w:bookmarkStart w:id="1073" w:name="_Toc4688_WPSOffice_Level1"/>
      <w:bookmarkStart w:id="1074" w:name="_Toc31691_WPSOffice_Level1"/>
      <w:bookmarkStart w:id="1075" w:name="_Toc30911_WPSOffice_Level1"/>
      <w:r>
        <w:rPr>
          <w:rFonts w:hint="eastAsia"/>
          <w:color w:val="auto"/>
          <w:sz w:val="24"/>
          <w:lang w:val="en-US" w:eastAsia="zh-CN"/>
        </w:rPr>
        <w:t>附件8</w:t>
      </w:r>
      <w:bookmarkEnd w:id="1065"/>
      <w:bookmarkEnd w:id="1066"/>
      <w:bookmarkEnd w:id="1067"/>
      <w:bookmarkEnd w:id="1068"/>
      <w:bookmarkEnd w:id="1069"/>
      <w:bookmarkEnd w:id="1070"/>
      <w:r>
        <w:rPr>
          <w:rFonts w:hint="eastAsia"/>
          <w:color w:val="auto"/>
          <w:sz w:val="24"/>
          <w:lang w:val="en-US" w:eastAsia="zh-CN"/>
        </w:rPr>
        <w:t xml:space="preserve">  生活垃圾处置协议</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76" w:name="_Toc9833_WPSOffice_Level1"/>
      <w:bookmarkStart w:id="1077" w:name="_Toc18777"/>
      <w:bookmarkStart w:id="1078" w:name="_Toc29766_WPSOffice_Level1"/>
      <w:bookmarkStart w:id="1079" w:name="_Toc22677"/>
      <w:bookmarkStart w:id="1080" w:name="_Toc15767_WPSOffice_Level1"/>
      <w:bookmarkStart w:id="1081" w:name="_Toc17206_WPSOffice_Level1"/>
      <w:r>
        <w:rPr>
          <w:rFonts w:hint="eastAsia"/>
          <w:color w:val="auto"/>
          <w:sz w:val="24"/>
          <w:lang w:val="en-US" w:eastAsia="zh-CN"/>
        </w:rPr>
        <w:t>附件9</w:t>
      </w:r>
      <w:bookmarkEnd w:id="1076"/>
      <w:bookmarkEnd w:id="1077"/>
      <w:bookmarkEnd w:id="1078"/>
      <w:bookmarkEnd w:id="1079"/>
      <w:bookmarkEnd w:id="1080"/>
      <w:bookmarkEnd w:id="1081"/>
      <w:r>
        <w:rPr>
          <w:rFonts w:hint="default"/>
          <w:color w:val="auto"/>
          <w:sz w:val="24"/>
          <w:lang w:val="en-US" w:eastAsia="zh-CN"/>
        </w:rPr>
        <w:t xml:space="preserve"> </w:t>
      </w:r>
      <w:r>
        <w:rPr>
          <w:rFonts w:hint="eastAsia"/>
          <w:color w:val="auto"/>
          <w:sz w:val="24"/>
          <w:lang w:val="en-US" w:eastAsia="zh-CN"/>
        </w:rPr>
        <w:t xml:space="preserve"> 危废处置协议</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r>
        <w:rPr>
          <w:rFonts w:hint="eastAsia"/>
          <w:color w:val="auto"/>
          <w:sz w:val="24"/>
          <w:lang w:val="en-US" w:eastAsia="zh-CN"/>
        </w:rPr>
        <w:t xml:space="preserve">附件10  </w:t>
      </w:r>
      <w:r>
        <w:rPr>
          <w:rFonts w:hint="eastAsia" w:ascii="Times New Roman" w:hAnsi="Times New Roman" w:cs="Times New Roman" w:eastAsiaTheme="minorEastAsia"/>
          <w:snapToGrid w:val="0"/>
          <w:color w:val="auto"/>
          <w:kern w:val="24"/>
          <w:sz w:val="24"/>
          <w:szCs w:val="20"/>
          <w:lang w:val="en-US" w:eastAsia="zh-CN" w:bidi="ar-SA"/>
        </w:rPr>
        <w:t>回注水</w:t>
      </w:r>
      <w:r>
        <w:rPr>
          <w:rFonts w:hint="eastAsia" w:ascii="Times New Roman" w:hAnsi="Times New Roman" w:cs="Times New Roman"/>
          <w:snapToGrid w:val="0"/>
          <w:color w:val="auto"/>
          <w:kern w:val="24"/>
          <w:sz w:val="24"/>
          <w:szCs w:val="20"/>
          <w:lang w:val="en-US" w:eastAsia="zh-CN" w:bidi="ar-SA"/>
        </w:rPr>
        <w:t>水质</w:t>
      </w:r>
      <w:r>
        <w:rPr>
          <w:rFonts w:hint="eastAsia" w:ascii="Times New Roman" w:hAnsi="Times New Roman" w:cs="Times New Roman" w:eastAsiaTheme="minorEastAsia"/>
          <w:snapToGrid w:val="0"/>
          <w:color w:val="auto"/>
          <w:kern w:val="24"/>
          <w:sz w:val="24"/>
          <w:szCs w:val="20"/>
          <w:lang w:val="en-US" w:eastAsia="zh-CN" w:bidi="ar-SA"/>
        </w:rPr>
        <w:t>监测报告</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bookmarkStart w:id="1082" w:name="_Toc19952"/>
      <w:bookmarkStart w:id="1083" w:name="_Toc17101"/>
      <w:bookmarkStart w:id="1084" w:name="_Toc176_WPSOffice_Level1"/>
      <w:r>
        <w:rPr>
          <w:rFonts w:hint="default"/>
          <w:color w:val="auto"/>
          <w:sz w:val="24"/>
          <w:lang w:val="en-US" w:eastAsia="zh-CN"/>
        </w:rPr>
        <w:t>附件</w:t>
      </w:r>
      <w:r>
        <w:rPr>
          <w:rFonts w:hint="eastAsia"/>
          <w:color w:val="auto"/>
          <w:sz w:val="24"/>
          <w:lang w:val="en-US" w:eastAsia="zh-CN"/>
        </w:rPr>
        <w:t>11</w:t>
      </w:r>
      <w:bookmarkEnd w:id="1082"/>
      <w:bookmarkEnd w:id="1083"/>
      <w:r>
        <w:rPr>
          <w:rFonts w:hint="eastAsia"/>
          <w:color w:val="auto"/>
          <w:sz w:val="24"/>
          <w:lang w:val="en-US" w:eastAsia="zh-CN"/>
        </w:rPr>
        <w:t xml:space="preserve">  处理站厂界挥发性有机物监测报告</w:t>
      </w:r>
    </w:p>
    <w:bookmarkEnd w:id="1071"/>
    <w:bookmarkEnd w:id="1072"/>
    <w:bookmarkEnd w:id="1073"/>
    <w:bookmarkEnd w:id="1074"/>
    <w:bookmarkEnd w:id="1075"/>
    <w:bookmarkEnd w:id="1084"/>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r>
        <w:rPr>
          <w:rFonts w:hint="default"/>
          <w:color w:val="auto"/>
          <w:sz w:val="24"/>
          <w:lang w:val="en-US" w:eastAsia="zh-CN"/>
        </w:rPr>
        <w:t>附件</w:t>
      </w:r>
      <w:r>
        <w:rPr>
          <w:rFonts w:hint="eastAsia"/>
          <w:color w:val="auto"/>
          <w:sz w:val="24"/>
          <w:lang w:val="en-US" w:eastAsia="zh-CN"/>
        </w:rPr>
        <w:t>12</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olor w:val="auto"/>
          <w:sz w:val="24"/>
          <w:lang w:val="en-US" w:eastAsia="zh-CN"/>
        </w:rPr>
        <w:t>地层水配伍性实验评价报告</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3</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olor w:val="auto"/>
          <w:sz w:val="24"/>
          <w:lang w:val="en-US" w:eastAsia="zh-CN"/>
        </w:rPr>
        <w:t>项目回注记录</w:t>
      </w:r>
    </w:p>
    <w:p>
      <w:pPr>
        <w:pageBreakBefore w:val="0"/>
        <w:widowControl w:val="0"/>
        <w:kinsoku/>
        <w:wordWrap/>
        <w:overflowPunct/>
        <w:topLinePunct w:val="0"/>
        <w:autoSpaceDE/>
        <w:autoSpaceDN/>
        <w:bidi w:val="0"/>
        <w:snapToGrid/>
        <w:ind w:right="0" w:firstLine="482"/>
        <w:textAlignment w:val="auto"/>
        <w:rPr>
          <w:rFonts w:hint="default"/>
          <w:color w:val="auto"/>
          <w:sz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cs="Times New Roman"/>
          <w:snapToGrid w:val="0"/>
          <w:color w:val="auto"/>
          <w:kern w:val="24"/>
          <w:sz w:val="24"/>
          <w:szCs w:val="20"/>
          <w:lang w:val="en-US" w:eastAsia="zh-CN" w:bidi="ar-SA"/>
        </w:rPr>
        <w:t>4</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olor w:val="auto"/>
          <w:sz w:val="24"/>
          <w:lang w:val="en-US" w:eastAsia="zh-CN"/>
        </w:rPr>
        <w:t>公参调查表</w:t>
      </w:r>
    </w:p>
    <w:p>
      <w:pPr>
        <w:pageBreakBefore w:val="0"/>
        <w:widowControl w:val="0"/>
        <w:kinsoku/>
        <w:wordWrap/>
        <w:overflowPunct/>
        <w:topLinePunct w:val="0"/>
        <w:autoSpaceDE/>
        <w:autoSpaceDN/>
        <w:bidi w:val="0"/>
        <w:snapToGrid/>
        <w:ind w:right="0" w:firstLine="482"/>
        <w:textAlignment w:val="auto"/>
        <w:rPr>
          <w:rFonts w:hint="eastAsia"/>
          <w:color w:val="auto"/>
          <w:sz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cs="Times New Roman"/>
          <w:snapToGrid w:val="0"/>
          <w:color w:val="auto"/>
          <w:kern w:val="24"/>
          <w:sz w:val="24"/>
          <w:szCs w:val="20"/>
          <w:lang w:val="en-US" w:eastAsia="zh-CN" w:bidi="ar-SA"/>
        </w:rPr>
        <w:t>5</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验收环境监测报告</w:t>
      </w:r>
    </w:p>
    <w:bookmarkEnd w:id="1015"/>
    <w:bookmarkEnd w:id="1016"/>
    <w:bookmarkEnd w:id="1017"/>
    <w:bookmarkEnd w:id="1018"/>
    <w:bookmarkEnd w:id="1019"/>
    <w:bookmarkEnd w:id="1020"/>
    <w:bookmarkEnd w:id="1021"/>
    <w:p>
      <w:pPr>
        <w:pStyle w:val="24"/>
        <w:keepNext w:val="0"/>
        <w:keepLines w:val="0"/>
        <w:pageBreakBefore w:val="0"/>
        <w:widowControl w:val="0"/>
        <w:tabs>
          <w:tab w:val="right" w:leader="dot" w:pos="8296"/>
        </w:tabs>
        <w:kinsoku/>
        <w:wordWrap/>
        <w:overflowPunct/>
        <w:topLinePunct w:val="0"/>
        <w:autoSpaceDE/>
        <w:autoSpaceDN/>
        <w:bidi w:val="0"/>
        <w:adjustRightInd/>
        <w:snapToGrid/>
        <w:spacing w:line="460" w:lineRule="exact"/>
        <w:ind w:left="0" w:leftChars="0" w:right="0" w:firstLine="480" w:firstLineChars="200"/>
        <w:textAlignment w:val="auto"/>
        <w:rPr>
          <w:rFonts w:hint="eastAsia"/>
          <w:color w:val="auto"/>
          <w:lang w:eastAsia="zh-CN"/>
        </w:rPr>
      </w:pPr>
      <w:r>
        <w:rPr>
          <w:rFonts w:hint="eastAsia" w:ascii="Times New Roman" w:hAnsi="Times New Roman" w:cs="Times New Roman" w:eastAsiaTheme="minorEastAsia"/>
          <w:snapToGrid w:val="0"/>
          <w:color w:val="auto"/>
          <w:kern w:val="24"/>
          <w:sz w:val="24"/>
          <w:szCs w:val="20"/>
          <w:lang w:val="en-US" w:eastAsia="zh-CN" w:bidi="ar-SA"/>
        </w:rPr>
        <w:t xml:space="preserve"> </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4" w:space="0"/>
      </w:pBdr>
      <w:spacing w:line="240" w:lineRule="auto"/>
      <w:ind w:firstLine="0" w:firstLineChars="0"/>
      <w:jc w:val="right"/>
      <w:rPr>
        <w:sz w:val="21"/>
        <w:szCs w:val="21"/>
      </w:rPr>
    </w:pPr>
    <w:r>
      <w:rPr>
        <w:rFonts w:hint="eastAsia"/>
        <w:sz w:val="21"/>
        <w:szCs w:val="21"/>
        <w:lang w:val="en-US" w:eastAsia="zh-CN"/>
      </w:rPr>
      <w:t>什邡104-1HF回注站建设工程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126AE6"/>
    <w:multiLevelType w:val="singleLevel"/>
    <w:tmpl w:val="19126AE6"/>
    <w:lvl w:ilvl="0" w:tentative="0">
      <w:start w:val="1"/>
      <w:numFmt w:val="bullet"/>
      <w:pStyle w:val="4"/>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1C6EC3"/>
    <w:rsid w:val="00297CE5"/>
    <w:rsid w:val="0033127F"/>
    <w:rsid w:val="003A0667"/>
    <w:rsid w:val="003B7EAE"/>
    <w:rsid w:val="00401814"/>
    <w:rsid w:val="00483E6D"/>
    <w:rsid w:val="00735E6F"/>
    <w:rsid w:val="00841C2F"/>
    <w:rsid w:val="00965BA5"/>
    <w:rsid w:val="009B08CD"/>
    <w:rsid w:val="0100664D"/>
    <w:rsid w:val="010E6B05"/>
    <w:rsid w:val="0130554B"/>
    <w:rsid w:val="01324EC2"/>
    <w:rsid w:val="013E0A06"/>
    <w:rsid w:val="01406A2B"/>
    <w:rsid w:val="0145567C"/>
    <w:rsid w:val="014C0393"/>
    <w:rsid w:val="01541B91"/>
    <w:rsid w:val="01591B60"/>
    <w:rsid w:val="01815E5F"/>
    <w:rsid w:val="018C2444"/>
    <w:rsid w:val="01912E29"/>
    <w:rsid w:val="01B5637D"/>
    <w:rsid w:val="01ED441C"/>
    <w:rsid w:val="01F83744"/>
    <w:rsid w:val="021B60FF"/>
    <w:rsid w:val="023E3917"/>
    <w:rsid w:val="02436E17"/>
    <w:rsid w:val="02491B84"/>
    <w:rsid w:val="02520F63"/>
    <w:rsid w:val="026E2D1A"/>
    <w:rsid w:val="02706F6C"/>
    <w:rsid w:val="02716812"/>
    <w:rsid w:val="02722CF8"/>
    <w:rsid w:val="029351C7"/>
    <w:rsid w:val="02BA190C"/>
    <w:rsid w:val="02BF06F6"/>
    <w:rsid w:val="02C01ACD"/>
    <w:rsid w:val="02C05DED"/>
    <w:rsid w:val="02FC2428"/>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21ECD"/>
    <w:rsid w:val="050C037C"/>
    <w:rsid w:val="05114D60"/>
    <w:rsid w:val="051540F7"/>
    <w:rsid w:val="05201ADC"/>
    <w:rsid w:val="052D6368"/>
    <w:rsid w:val="05316828"/>
    <w:rsid w:val="05547091"/>
    <w:rsid w:val="05593620"/>
    <w:rsid w:val="05654685"/>
    <w:rsid w:val="05720A00"/>
    <w:rsid w:val="05793C8D"/>
    <w:rsid w:val="057C0747"/>
    <w:rsid w:val="057E764B"/>
    <w:rsid w:val="05851BCD"/>
    <w:rsid w:val="0591767D"/>
    <w:rsid w:val="05982CB5"/>
    <w:rsid w:val="05AE5D59"/>
    <w:rsid w:val="05B225CE"/>
    <w:rsid w:val="05B41169"/>
    <w:rsid w:val="05BF5AFB"/>
    <w:rsid w:val="05E32FDC"/>
    <w:rsid w:val="061C353E"/>
    <w:rsid w:val="063D2496"/>
    <w:rsid w:val="0640630A"/>
    <w:rsid w:val="06407AC9"/>
    <w:rsid w:val="06456E8C"/>
    <w:rsid w:val="064B7B5E"/>
    <w:rsid w:val="065F44BE"/>
    <w:rsid w:val="06710503"/>
    <w:rsid w:val="067139CC"/>
    <w:rsid w:val="06742857"/>
    <w:rsid w:val="068E2C3B"/>
    <w:rsid w:val="06954E62"/>
    <w:rsid w:val="06B72C40"/>
    <w:rsid w:val="06BA463D"/>
    <w:rsid w:val="06BC02D5"/>
    <w:rsid w:val="06CC3A0D"/>
    <w:rsid w:val="06D203F5"/>
    <w:rsid w:val="06F83FC1"/>
    <w:rsid w:val="07127FDA"/>
    <w:rsid w:val="072127E3"/>
    <w:rsid w:val="0747751F"/>
    <w:rsid w:val="0749768F"/>
    <w:rsid w:val="07627F3E"/>
    <w:rsid w:val="077E75AF"/>
    <w:rsid w:val="07844720"/>
    <w:rsid w:val="07866B5E"/>
    <w:rsid w:val="078A05FD"/>
    <w:rsid w:val="079052BE"/>
    <w:rsid w:val="07965A05"/>
    <w:rsid w:val="07A567F6"/>
    <w:rsid w:val="07BD4F4A"/>
    <w:rsid w:val="07D343C3"/>
    <w:rsid w:val="07E07FF3"/>
    <w:rsid w:val="07E15BBE"/>
    <w:rsid w:val="07F06CAB"/>
    <w:rsid w:val="0800562B"/>
    <w:rsid w:val="08045683"/>
    <w:rsid w:val="08046961"/>
    <w:rsid w:val="08236132"/>
    <w:rsid w:val="084912BE"/>
    <w:rsid w:val="0849729A"/>
    <w:rsid w:val="085F483A"/>
    <w:rsid w:val="08626090"/>
    <w:rsid w:val="089940C6"/>
    <w:rsid w:val="089C2DE1"/>
    <w:rsid w:val="08A52CE9"/>
    <w:rsid w:val="08A61C67"/>
    <w:rsid w:val="08AF668F"/>
    <w:rsid w:val="08C25A20"/>
    <w:rsid w:val="08CE0747"/>
    <w:rsid w:val="08D74031"/>
    <w:rsid w:val="08DE3F50"/>
    <w:rsid w:val="08F80099"/>
    <w:rsid w:val="08FC0E5C"/>
    <w:rsid w:val="093E0693"/>
    <w:rsid w:val="09552F0C"/>
    <w:rsid w:val="095A234E"/>
    <w:rsid w:val="096460F1"/>
    <w:rsid w:val="096C705C"/>
    <w:rsid w:val="09754B17"/>
    <w:rsid w:val="0999510C"/>
    <w:rsid w:val="099B21BF"/>
    <w:rsid w:val="09A0263E"/>
    <w:rsid w:val="09B4050A"/>
    <w:rsid w:val="09C3197A"/>
    <w:rsid w:val="09C63218"/>
    <w:rsid w:val="09E701F5"/>
    <w:rsid w:val="09EA6E4D"/>
    <w:rsid w:val="09F45C74"/>
    <w:rsid w:val="09F8224F"/>
    <w:rsid w:val="0A0F3B07"/>
    <w:rsid w:val="0A2C5266"/>
    <w:rsid w:val="0A3C53C3"/>
    <w:rsid w:val="0A3D2496"/>
    <w:rsid w:val="0A5B10F4"/>
    <w:rsid w:val="0A5C0806"/>
    <w:rsid w:val="0A5F5083"/>
    <w:rsid w:val="0A77194F"/>
    <w:rsid w:val="0A861D3D"/>
    <w:rsid w:val="0A8A1875"/>
    <w:rsid w:val="0A990323"/>
    <w:rsid w:val="0AAB63EC"/>
    <w:rsid w:val="0ACE05D7"/>
    <w:rsid w:val="0AEB1BDA"/>
    <w:rsid w:val="0AEF3BFA"/>
    <w:rsid w:val="0AF65DF3"/>
    <w:rsid w:val="0B003E41"/>
    <w:rsid w:val="0B091948"/>
    <w:rsid w:val="0B0D3401"/>
    <w:rsid w:val="0B126235"/>
    <w:rsid w:val="0B335079"/>
    <w:rsid w:val="0B372A9A"/>
    <w:rsid w:val="0B40773C"/>
    <w:rsid w:val="0B624BC7"/>
    <w:rsid w:val="0B703C0A"/>
    <w:rsid w:val="0B807847"/>
    <w:rsid w:val="0B8E0B21"/>
    <w:rsid w:val="0BAC65A5"/>
    <w:rsid w:val="0BAD5C0F"/>
    <w:rsid w:val="0BAE7E75"/>
    <w:rsid w:val="0BB21D48"/>
    <w:rsid w:val="0BF43EDB"/>
    <w:rsid w:val="0C0218C5"/>
    <w:rsid w:val="0C0E42BE"/>
    <w:rsid w:val="0C145743"/>
    <w:rsid w:val="0C165ADF"/>
    <w:rsid w:val="0C1764BA"/>
    <w:rsid w:val="0C1D1D64"/>
    <w:rsid w:val="0C273591"/>
    <w:rsid w:val="0C2B3DAE"/>
    <w:rsid w:val="0C5C538B"/>
    <w:rsid w:val="0C751CED"/>
    <w:rsid w:val="0C8A7918"/>
    <w:rsid w:val="0CA3170C"/>
    <w:rsid w:val="0CC10BE1"/>
    <w:rsid w:val="0CF346E8"/>
    <w:rsid w:val="0CFD51A3"/>
    <w:rsid w:val="0CFF5294"/>
    <w:rsid w:val="0D077774"/>
    <w:rsid w:val="0D0C188A"/>
    <w:rsid w:val="0D130387"/>
    <w:rsid w:val="0D385B88"/>
    <w:rsid w:val="0D3E2455"/>
    <w:rsid w:val="0D3F1631"/>
    <w:rsid w:val="0D414895"/>
    <w:rsid w:val="0D423FC6"/>
    <w:rsid w:val="0D582235"/>
    <w:rsid w:val="0D611A2C"/>
    <w:rsid w:val="0D7B075E"/>
    <w:rsid w:val="0DBF0B1F"/>
    <w:rsid w:val="0DCA2E4E"/>
    <w:rsid w:val="0DD759F4"/>
    <w:rsid w:val="0DD813CC"/>
    <w:rsid w:val="0DF05A94"/>
    <w:rsid w:val="0E0A0CAD"/>
    <w:rsid w:val="0E1C7500"/>
    <w:rsid w:val="0E2A2C78"/>
    <w:rsid w:val="0E40708E"/>
    <w:rsid w:val="0E6E65E8"/>
    <w:rsid w:val="0E79695F"/>
    <w:rsid w:val="0E7B1068"/>
    <w:rsid w:val="0E8568F8"/>
    <w:rsid w:val="0E9C29EF"/>
    <w:rsid w:val="0EB16B90"/>
    <w:rsid w:val="0EB54A3F"/>
    <w:rsid w:val="0EC83106"/>
    <w:rsid w:val="0ED15186"/>
    <w:rsid w:val="0ED4759D"/>
    <w:rsid w:val="0EE37B02"/>
    <w:rsid w:val="0EED6351"/>
    <w:rsid w:val="0F0112EA"/>
    <w:rsid w:val="0F296723"/>
    <w:rsid w:val="0F2A2EAA"/>
    <w:rsid w:val="0F312DB4"/>
    <w:rsid w:val="0F322053"/>
    <w:rsid w:val="0F327E0B"/>
    <w:rsid w:val="0F463FB2"/>
    <w:rsid w:val="0F52671F"/>
    <w:rsid w:val="0F5E3C51"/>
    <w:rsid w:val="0F630A25"/>
    <w:rsid w:val="0F6B18B2"/>
    <w:rsid w:val="0F953704"/>
    <w:rsid w:val="0FA20DED"/>
    <w:rsid w:val="0FC556CB"/>
    <w:rsid w:val="0FD46185"/>
    <w:rsid w:val="0FDA4D21"/>
    <w:rsid w:val="0FDD0D67"/>
    <w:rsid w:val="0FEB2F26"/>
    <w:rsid w:val="0FEC2F83"/>
    <w:rsid w:val="0FF6588D"/>
    <w:rsid w:val="100264B0"/>
    <w:rsid w:val="100550C2"/>
    <w:rsid w:val="10124808"/>
    <w:rsid w:val="1019457C"/>
    <w:rsid w:val="101C6AFD"/>
    <w:rsid w:val="101D2F54"/>
    <w:rsid w:val="102524B7"/>
    <w:rsid w:val="10265153"/>
    <w:rsid w:val="10293E31"/>
    <w:rsid w:val="10407D3F"/>
    <w:rsid w:val="104C592A"/>
    <w:rsid w:val="105C21C5"/>
    <w:rsid w:val="10814F6C"/>
    <w:rsid w:val="108B394D"/>
    <w:rsid w:val="108C68BD"/>
    <w:rsid w:val="108E1A6C"/>
    <w:rsid w:val="108E4AFD"/>
    <w:rsid w:val="109547B4"/>
    <w:rsid w:val="109C22BC"/>
    <w:rsid w:val="10A27C40"/>
    <w:rsid w:val="10AA5980"/>
    <w:rsid w:val="10AD0FD1"/>
    <w:rsid w:val="10B56F27"/>
    <w:rsid w:val="10BD4364"/>
    <w:rsid w:val="10C815F1"/>
    <w:rsid w:val="10E614A8"/>
    <w:rsid w:val="110A2E00"/>
    <w:rsid w:val="112214F3"/>
    <w:rsid w:val="1123751D"/>
    <w:rsid w:val="112F5968"/>
    <w:rsid w:val="113B7A0C"/>
    <w:rsid w:val="117631A3"/>
    <w:rsid w:val="11815955"/>
    <w:rsid w:val="119061CC"/>
    <w:rsid w:val="11930EF9"/>
    <w:rsid w:val="11A968F5"/>
    <w:rsid w:val="11B40FE9"/>
    <w:rsid w:val="11D16A3A"/>
    <w:rsid w:val="11F03A5F"/>
    <w:rsid w:val="11F25F9B"/>
    <w:rsid w:val="11F83B45"/>
    <w:rsid w:val="12060C49"/>
    <w:rsid w:val="12081FDD"/>
    <w:rsid w:val="12203A6B"/>
    <w:rsid w:val="12206708"/>
    <w:rsid w:val="122B3166"/>
    <w:rsid w:val="12792A5F"/>
    <w:rsid w:val="128854D8"/>
    <w:rsid w:val="12CF2E32"/>
    <w:rsid w:val="12DA2DC2"/>
    <w:rsid w:val="12E904C9"/>
    <w:rsid w:val="12EA25FF"/>
    <w:rsid w:val="12EF50FE"/>
    <w:rsid w:val="12FD2394"/>
    <w:rsid w:val="130B7DDF"/>
    <w:rsid w:val="130F4D6E"/>
    <w:rsid w:val="13366FA7"/>
    <w:rsid w:val="133845C6"/>
    <w:rsid w:val="134A69BF"/>
    <w:rsid w:val="13730CCA"/>
    <w:rsid w:val="137801E0"/>
    <w:rsid w:val="1379784B"/>
    <w:rsid w:val="138270AB"/>
    <w:rsid w:val="13896170"/>
    <w:rsid w:val="139D19E6"/>
    <w:rsid w:val="13A531E1"/>
    <w:rsid w:val="13B10791"/>
    <w:rsid w:val="13C812BF"/>
    <w:rsid w:val="13C95DDF"/>
    <w:rsid w:val="13D94607"/>
    <w:rsid w:val="13FB04A1"/>
    <w:rsid w:val="14005656"/>
    <w:rsid w:val="1401438F"/>
    <w:rsid w:val="140B7FB6"/>
    <w:rsid w:val="140D125A"/>
    <w:rsid w:val="14152C0A"/>
    <w:rsid w:val="14154730"/>
    <w:rsid w:val="14181E6C"/>
    <w:rsid w:val="14400A0A"/>
    <w:rsid w:val="14861696"/>
    <w:rsid w:val="14996E00"/>
    <w:rsid w:val="14A411A0"/>
    <w:rsid w:val="14CD643F"/>
    <w:rsid w:val="14F262F6"/>
    <w:rsid w:val="14F31AEF"/>
    <w:rsid w:val="14FE3613"/>
    <w:rsid w:val="14FE7E14"/>
    <w:rsid w:val="15033B96"/>
    <w:rsid w:val="150947A3"/>
    <w:rsid w:val="15106B31"/>
    <w:rsid w:val="1519340A"/>
    <w:rsid w:val="15295F4B"/>
    <w:rsid w:val="153066AE"/>
    <w:rsid w:val="154008D5"/>
    <w:rsid w:val="155E5FDC"/>
    <w:rsid w:val="15615446"/>
    <w:rsid w:val="157147CD"/>
    <w:rsid w:val="1579355C"/>
    <w:rsid w:val="1582568C"/>
    <w:rsid w:val="158329D3"/>
    <w:rsid w:val="15846B3F"/>
    <w:rsid w:val="15954860"/>
    <w:rsid w:val="159A0688"/>
    <w:rsid w:val="15C17C67"/>
    <w:rsid w:val="15DD6D4C"/>
    <w:rsid w:val="15EE4D45"/>
    <w:rsid w:val="160E7538"/>
    <w:rsid w:val="161D3D5A"/>
    <w:rsid w:val="16361ECA"/>
    <w:rsid w:val="163F4059"/>
    <w:rsid w:val="164C2E7A"/>
    <w:rsid w:val="167D37B8"/>
    <w:rsid w:val="169828BE"/>
    <w:rsid w:val="169E0064"/>
    <w:rsid w:val="16A01D76"/>
    <w:rsid w:val="16DC407B"/>
    <w:rsid w:val="16E7374D"/>
    <w:rsid w:val="16ED7EF4"/>
    <w:rsid w:val="16F7630D"/>
    <w:rsid w:val="16FB4E03"/>
    <w:rsid w:val="16FC0367"/>
    <w:rsid w:val="170D2487"/>
    <w:rsid w:val="170D7256"/>
    <w:rsid w:val="17250DEC"/>
    <w:rsid w:val="173E4637"/>
    <w:rsid w:val="17582B60"/>
    <w:rsid w:val="17641604"/>
    <w:rsid w:val="17797474"/>
    <w:rsid w:val="177C02F0"/>
    <w:rsid w:val="17940B60"/>
    <w:rsid w:val="17AC0E8C"/>
    <w:rsid w:val="17E1221C"/>
    <w:rsid w:val="180945AC"/>
    <w:rsid w:val="180B17EE"/>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74FD6"/>
    <w:rsid w:val="18F9186A"/>
    <w:rsid w:val="190243C1"/>
    <w:rsid w:val="190A75E3"/>
    <w:rsid w:val="191F646B"/>
    <w:rsid w:val="192958A8"/>
    <w:rsid w:val="19303E70"/>
    <w:rsid w:val="19343391"/>
    <w:rsid w:val="193730FB"/>
    <w:rsid w:val="19376D32"/>
    <w:rsid w:val="19627756"/>
    <w:rsid w:val="197C0218"/>
    <w:rsid w:val="19882298"/>
    <w:rsid w:val="19B27E55"/>
    <w:rsid w:val="19B43FDF"/>
    <w:rsid w:val="19BD5EE0"/>
    <w:rsid w:val="19DB061A"/>
    <w:rsid w:val="19E6656A"/>
    <w:rsid w:val="19EB60A1"/>
    <w:rsid w:val="19EF40C6"/>
    <w:rsid w:val="1A0510BD"/>
    <w:rsid w:val="1A062998"/>
    <w:rsid w:val="1A075E75"/>
    <w:rsid w:val="1A2379C4"/>
    <w:rsid w:val="1A546BBB"/>
    <w:rsid w:val="1A6554AB"/>
    <w:rsid w:val="1A93442A"/>
    <w:rsid w:val="1A935AD8"/>
    <w:rsid w:val="1ABE30EA"/>
    <w:rsid w:val="1AD05CA5"/>
    <w:rsid w:val="1AED3195"/>
    <w:rsid w:val="1AF43421"/>
    <w:rsid w:val="1AF435B4"/>
    <w:rsid w:val="1B0D5658"/>
    <w:rsid w:val="1B102907"/>
    <w:rsid w:val="1B1A33C4"/>
    <w:rsid w:val="1B27784F"/>
    <w:rsid w:val="1B2B088C"/>
    <w:rsid w:val="1B2C0AB7"/>
    <w:rsid w:val="1B401AB7"/>
    <w:rsid w:val="1B475BB3"/>
    <w:rsid w:val="1B650C5A"/>
    <w:rsid w:val="1B762783"/>
    <w:rsid w:val="1B814D8C"/>
    <w:rsid w:val="1B854EE9"/>
    <w:rsid w:val="1BB01434"/>
    <w:rsid w:val="1BFC50E8"/>
    <w:rsid w:val="1C015AF2"/>
    <w:rsid w:val="1C08622E"/>
    <w:rsid w:val="1C15166B"/>
    <w:rsid w:val="1C490505"/>
    <w:rsid w:val="1C5952D3"/>
    <w:rsid w:val="1C6F009D"/>
    <w:rsid w:val="1CA93807"/>
    <w:rsid w:val="1CAB50ED"/>
    <w:rsid w:val="1CB630C7"/>
    <w:rsid w:val="1CD928DC"/>
    <w:rsid w:val="1CE95744"/>
    <w:rsid w:val="1CF55253"/>
    <w:rsid w:val="1CFD67DC"/>
    <w:rsid w:val="1D0C114C"/>
    <w:rsid w:val="1D2767C3"/>
    <w:rsid w:val="1D362A15"/>
    <w:rsid w:val="1D39539B"/>
    <w:rsid w:val="1D4777F6"/>
    <w:rsid w:val="1D4F36A0"/>
    <w:rsid w:val="1D533001"/>
    <w:rsid w:val="1D667467"/>
    <w:rsid w:val="1D7D79DF"/>
    <w:rsid w:val="1D84721B"/>
    <w:rsid w:val="1DC12974"/>
    <w:rsid w:val="1DC855B3"/>
    <w:rsid w:val="1DD261D8"/>
    <w:rsid w:val="1DE96426"/>
    <w:rsid w:val="1E031B37"/>
    <w:rsid w:val="1E17417F"/>
    <w:rsid w:val="1E1A2744"/>
    <w:rsid w:val="1E1F1C39"/>
    <w:rsid w:val="1E29717E"/>
    <w:rsid w:val="1E2A3715"/>
    <w:rsid w:val="1E4D4D5E"/>
    <w:rsid w:val="1E53207C"/>
    <w:rsid w:val="1E560257"/>
    <w:rsid w:val="1E62714A"/>
    <w:rsid w:val="1E71205A"/>
    <w:rsid w:val="1E741FCA"/>
    <w:rsid w:val="1E76452E"/>
    <w:rsid w:val="1E7C7A92"/>
    <w:rsid w:val="1E9C300C"/>
    <w:rsid w:val="1E9E1EE9"/>
    <w:rsid w:val="1EA07D69"/>
    <w:rsid w:val="1EA1090A"/>
    <w:rsid w:val="1ECA78C9"/>
    <w:rsid w:val="1ECE773E"/>
    <w:rsid w:val="1EE7180F"/>
    <w:rsid w:val="1EE77CD7"/>
    <w:rsid w:val="1EF40D19"/>
    <w:rsid w:val="1F0C0FC7"/>
    <w:rsid w:val="1F114ADE"/>
    <w:rsid w:val="1F2378E1"/>
    <w:rsid w:val="1F417171"/>
    <w:rsid w:val="1F5A7D71"/>
    <w:rsid w:val="1F6438EA"/>
    <w:rsid w:val="1F865A56"/>
    <w:rsid w:val="1F91774D"/>
    <w:rsid w:val="1FAC04CA"/>
    <w:rsid w:val="1FDF7D1B"/>
    <w:rsid w:val="1FEB24BC"/>
    <w:rsid w:val="1FF643F9"/>
    <w:rsid w:val="200771F1"/>
    <w:rsid w:val="201225BE"/>
    <w:rsid w:val="20422F4B"/>
    <w:rsid w:val="20581CBB"/>
    <w:rsid w:val="205C5FAF"/>
    <w:rsid w:val="20617F7A"/>
    <w:rsid w:val="20682E52"/>
    <w:rsid w:val="2074257A"/>
    <w:rsid w:val="2087500E"/>
    <w:rsid w:val="208E78A9"/>
    <w:rsid w:val="20913681"/>
    <w:rsid w:val="20A277DC"/>
    <w:rsid w:val="20AB19E4"/>
    <w:rsid w:val="20C216B7"/>
    <w:rsid w:val="20CD5DD0"/>
    <w:rsid w:val="20CF4F1B"/>
    <w:rsid w:val="20EA6D61"/>
    <w:rsid w:val="21020507"/>
    <w:rsid w:val="210D0510"/>
    <w:rsid w:val="210D090F"/>
    <w:rsid w:val="211F070B"/>
    <w:rsid w:val="215065F7"/>
    <w:rsid w:val="216A2778"/>
    <w:rsid w:val="218D234E"/>
    <w:rsid w:val="21902362"/>
    <w:rsid w:val="219C58CC"/>
    <w:rsid w:val="21A731B7"/>
    <w:rsid w:val="21AE255A"/>
    <w:rsid w:val="21B34458"/>
    <w:rsid w:val="21B46321"/>
    <w:rsid w:val="21D136BC"/>
    <w:rsid w:val="21FC49EA"/>
    <w:rsid w:val="22106A54"/>
    <w:rsid w:val="22235BB5"/>
    <w:rsid w:val="223B6DC1"/>
    <w:rsid w:val="223B7807"/>
    <w:rsid w:val="224551CB"/>
    <w:rsid w:val="2246503E"/>
    <w:rsid w:val="22471451"/>
    <w:rsid w:val="224D0FE5"/>
    <w:rsid w:val="224E3558"/>
    <w:rsid w:val="224E57E9"/>
    <w:rsid w:val="22715640"/>
    <w:rsid w:val="227B4DA1"/>
    <w:rsid w:val="228A7F55"/>
    <w:rsid w:val="228C54B3"/>
    <w:rsid w:val="229D6540"/>
    <w:rsid w:val="22C2448E"/>
    <w:rsid w:val="22CB74ED"/>
    <w:rsid w:val="22D242CE"/>
    <w:rsid w:val="22D25A2A"/>
    <w:rsid w:val="22E34A8C"/>
    <w:rsid w:val="22EB5D7C"/>
    <w:rsid w:val="22FE1F85"/>
    <w:rsid w:val="2310649C"/>
    <w:rsid w:val="231A49A9"/>
    <w:rsid w:val="23207C35"/>
    <w:rsid w:val="23215D36"/>
    <w:rsid w:val="232C5393"/>
    <w:rsid w:val="2346433A"/>
    <w:rsid w:val="23577F47"/>
    <w:rsid w:val="23672778"/>
    <w:rsid w:val="236B1D33"/>
    <w:rsid w:val="2377306B"/>
    <w:rsid w:val="237D08DB"/>
    <w:rsid w:val="239D034D"/>
    <w:rsid w:val="23A2408D"/>
    <w:rsid w:val="23A458E4"/>
    <w:rsid w:val="23BB023D"/>
    <w:rsid w:val="23C91326"/>
    <w:rsid w:val="23E531F8"/>
    <w:rsid w:val="23F77C0B"/>
    <w:rsid w:val="23F81623"/>
    <w:rsid w:val="23FE3883"/>
    <w:rsid w:val="23FF5110"/>
    <w:rsid w:val="2432689E"/>
    <w:rsid w:val="2441777A"/>
    <w:rsid w:val="24477425"/>
    <w:rsid w:val="246C79BC"/>
    <w:rsid w:val="246F2DED"/>
    <w:rsid w:val="24790844"/>
    <w:rsid w:val="247A5DB4"/>
    <w:rsid w:val="24896B45"/>
    <w:rsid w:val="249B4A0A"/>
    <w:rsid w:val="249D724F"/>
    <w:rsid w:val="24C62501"/>
    <w:rsid w:val="24D853F5"/>
    <w:rsid w:val="24EB3E19"/>
    <w:rsid w:val="24EE4A50"/>
    <w:rsid w:val="24F36A87"/>
    <w:rsid w:val="24F87EE9"/>
    <w:rsid w:val="24FA7C16"/>
    <w:rsid w:val="250C6248"/>
    <w:rsid w:val="250D67C3"/>
    <w:rsid w:val="25137483"/>
    <w:rsid w:val="25175A31"/>
    <w:rsid w:val="25272140"/>
    <w:rsid w:val="25284457"/>
    <w:rsid w:val="25367C0F"/>
    <w:rsid w:val="25406078"/>
    <w:rsid w:val="25454F6B"/>
    <w:rsid w:val="2549222E"/>
    <w:rsid w:val="254F15D4"/>
    <w:rsid w:val="254F1D56"/>
    <w:rsid w:val="25585683"/>
    <w:rsid w:val="255E5C14"/>
    <w:rsid w:val="257007B0"/>
    <w:rsid w:val="257C58DB"/>
    <w:rsid w:val="257F1ECD"/>
    <w:rsid w:val="258B23D6"/>
    <w:rsid w:val="25A606E6"/>
    <w:rsid w:val="25A70294"/>
    <w:rsid w:val="25B3702F"/>
    <w:rsid w:val="25B40932"/>
    <w:rsid w:val="25C7239A"/>
    <w:rsid w:val="25CC175F"/>
    <w:rsid w:val="25DB261B"/>
    <w:rsid w:val="2613534A"/>
    <w:rsid w:val="264B6E57"/>
    <w:rsid w:val="26520C02"/>
    <w:rsid w:val="26785C0B"/>
    <w:rsid w:val="267E72E6"/>
    <w:rsid w:val="26A03FDB"/>
    <w:rsid w:val="26AB443D"/>
    <w:rsid w:val="26AE334D"/>
    <w:rsid w:val="26B050C5"/>
    <w:rsid w:val="26C20DD6"/>
    <w:rsid w:val="26D11ABD"/>
    <w:rsid w:val="26D11EE5"/>
    <w:rsid w:val="26D440E5"/>
    <w:rsid w:val="26D55794"/>
    <w:rsid w:val="26EE6348"/>
    <w:rsid w:val="27050320"/>
    <w:rsid w:val="270F7B55"/>
    <w:rsid w:val="272B153D"/>
    <w:rsid w:val="272F5456"/>
    <w:rsid w:val="274460D4"/>
    <w:rsid w:val="27462B90"/>
    <w:rsid w:val="275C3465"/>
    <w:rsid w:val="275F5008"/>
    <w:rsid w:val="276F2D74"/>
    <w:rsid w:val="27BC069F"/>
    <w:rsid w:val="27BF2B59"/>
    <w:rsid w:val="27D03F35"/>
    <w:rsid w:val="27EA5AB4"/>
    <w:rsid w:val="27F05C46"/>
    <w:rsid w:val="280E12FE"/>
    <w:rsid w:val="282F4B6A"/>
    <w:rsid w:val="2839674B"/>
    <w:rsid w:val="28414360"/>
    <w:rsid w:val="284A4E92"/>
    <w:rsid w:val="285A20FF"/>
    <w:rsid w:val="285F6310"/>
    <w:rsid w:val="286526CE"/>
    <w:rsid w:val="2872036F"/>
    <w:rsid w:val="287A15FF"/>
    <w:rsid w:val="28866FF2"/>
    <w:rsid w:val="288E3446"/>
    <w:rsid w:val="28992210"/>
    <w:rsid w:val="289A2491"/>
    <w:rsid w:val="28A12C44"/>
    <w:rsid w:val="28A26C70"/>
    <w:rsid w:val="28B363C4"/>
    <w:rsid w:val="28BD6D96"/>
    <w:rsid w:val="28D132D0"/>
    <w:rsid w:val="28E86E46"/>
    <w:rsid w:val="290E3218"/>
    <w:rsid w:val="29451915"/>
    <w:rsid w:val="29723CB2"/>
    <w:rsid w:val="297F5A34"/>
    <w:rsid w:val="29837733"/>
    <w:rsid w:val="29976949"/>
    <w:rsid w:val="29CA7DA4"/>
    <w:rsid w:val="29DA606A"/>
    <w:rsid w:val="2A063491"/>
    <w:rsid w:val="2A2A71FF"/>
    <w:rsid w:val="2A5456B5"/>
    <w:rsid w:val="2A5D103A"/>
    <w:rsid w:val="2A683708"/>
    <w:rsid w:val="2A8D26A0"/>
    <w:rsid w:val="2A8E0919"/>
    <w:rsid w:val="2A943BF3"/>
    <w:rsid w:val="2A995D5F"/>
    <w:rsid w:val="2AA60616"/>
    <w:rsid w:val="2ABA5BF0"/>
    <w:rsid w:val="2AC00607"/>
    <w:rsid w:val="2AC236EC"/>
    <w:rsid w:val="2AC76833"/>
    <w:rsid w:val="2AEE3658"/>
    <w:rsid w:val="2AF05EF0"/>
    <w:rsid w:val="2B1B629C"/>
    <w:rsid w:val="2B3E0F38"/>
    <w:rsid w:val="2B4427A2"/>
    <w:rsid w:val="2B546D03"/>
    <w:rsid w:val="2B5B3DC8"/>
    <w:rsid w:val="2B6C2283"/>
    <w:rsid w:val="2B835BEB"/>
    <w:rsid w:val="2B8E744E"/>
    <w:rsid w:val="2B9C0988"/>
    <w:rsid w:val="2B9F09B2"/>
    <w:rsid w:val="2BAB3AC7"/>
    <w:rsid w:val="2BD75EEF"/>
    <w:rsid w:val="2BDF043E"/>
    <w:rsid w:val="2BE511E3"/>
    <w:rsid w:val="2BEB4C7E"/>
    <w:rsid w:val="2BEC0012"/>
    <w:rsid w:val="2BEE7A14"/>
    <w:rsid w:val="2BEF553E"/>
    <w:rsid w:val="2BF4624B"/>
    <w:rsid w:val="2BF75BBC"/>
    <w:rsid w:val="2C006651"/>
    <w:rsid w:val="2C1B1329"/>
    <w:rsid w:val="2C323E65"/>
    <w:rsid w:val="2C32511B"/>
    <w:rsid w:val="2C432FCD"/>
    <w:rsid w:val="2C854677"/>
    <w:rsid w:val="2C871AD0"/>
    <w:rsid w:val="2C92490D"/>
    <w:rsid w:val="2CA71E40"/>
    <w:rsid w:val="2CA93382"/>
    <w:rsid w:val="2CB15526"/>
    <w:rsid w:val="2CBA47BB"/>
    <w:rsid w:val="2CBA61AD"/>
    <w:rsid w:val="2CC21C2A"/>
    <w:rsid w:val="2CCF25E1"/>
    <w:rsid w:val="2CD75D64"/>
    <w:rsid w:val="2CDE6B08"/>
    <w:rsid w:val="2CE10FA7"/>
    <w:rsid w:val="2CF627A6"/>
    <w:rsid w:val="2D0C679D"/>
    <w:rsid w:val="2D0D4B37"/>
    <w:rsid w:val="2D1625CE"/>
    <w:rsid w:val="2D512C04"/>
    <w:rsid w:val="2D5775F3"/>
    <w:rsid w:val="2D5F6857"/>
    <w:rsid w:val="2D802C03"/>
    <w:rsid w:val="2D805098"/>
    <w:rsid w:val="2DA52FC1"/>
    <w:rsid w:val="2DAB0132"/>
    <w:rsid w:val="2DDE681A"/>
    <w:rsid w:val="2E017EAB"/>
    <w:rsid w:val="2E027643"/>
    <w:rsid w:val="2E4A0A5D"/>
    <w:rsid w:val="2E5B7E9C"/>
    <w:rsid w:val="2E957A8F"/>
    <w:rsid w:val="2EA87C3C"/>
    <w:rsid w:val="2EB23629"/>
    <w:rsid w:val="2EC74E80"/>
    <w:rsid w:val="2EDF2503"/>
    <w:rsid w:val="2EE044C9"/>
    <w:rsid w:val="2EE55269"/>
    <w:rsid w:val="2EFD1B46"/>
    <w:rsid w:val="2F0437E5"/>
    <w:rsid w:val="2F0F401A"/>
    <w:rsid w:val="2F297C0C"/>
    <w:rsid w:val="2F571F0F"/>
    <w:rsid w:val="2F5C56C4"/>
    <w:rsid w:val="2F637585"/>
    <w:rsid w:val="2F6F5A6F"/>
    <w:rsid w:val="2F811ACB"/>
    <w:rsid w:val="2FC046DA"/>
    <w:rsid w:val="2FD82360"/>
    <w:rsid w:val="300F707B"/>
    <w:rsid w:val="301A3C8E"/>
    <w:rsid w:val="301E5060"/>
    <w:rsid w:val="304530E8"/>
    <w:rsid w:val="304A6FED"/>
    <w:rsid w:val="30576AD7"/>
    <w:rsid w:val="305E31FE"/>
    <w:rsid w:val="30794D19"/>
    <w:rsid w:val="309E6AA6"/>
    <w:rsid w:val="30AC66DC"/>
    <w:rsid w:val="30D046F4"/>
    <w:rsid w:val="30D469E4"/>
    <w:rsid w:val="310B31FA"/>
    <w:rsid w:val="3118459C"/>
    <w:rsid w:val="31196A4B"/>
    <w:rsid w:val="31244463"/>
    <w:rsid w:val="31456371"/>
    <w:rsid w:val="315A6D68"/>
    <w:rsid w:val="315D4698"/>
    <w:rsid w:val="31627108"/>
    <w:rsid w:val="31655A64"/>
    <w:rsid w:val="316D19A2"/>
    <w:rsid w:val="31705A46"/>
    <w:rsid w:val="31777FD6"/>
    <w:rsid w:val="3196426D"/>
    <w:rsid w:val="31A2761C"/>
    <w:rsid w:val="31A71F3F"/>
    <w:rsid w:val="31AE6BFC"/>
    <w:rsid w:val="31C54B7E"/>
    <w:rsid w:val="31C725E1"/>
    <w:rsid w:val="31CF67CB"/>
    <w:rsid w:val="31E16053"/>
    <w:rsid w:val="31EC0472"/>
    <w:rsid w:val="31F200B7"/>
    <w:rsid w:val="31FA6B17"/>
    <w:rsid w:val="324D3093"/>
    <w:rsid w:val="325A0B1F"/>
    <w:rsid w:val="325D4855"/>
    <w:rsid w:val="32797B8D"/>
    <w:rsid w:val="32846620"/>
    <w:rsid w:val="328F08F0"/>
    <w:rsid w:val="32AD6C29"/>
    <w:rsid w:val="32B60C35"/>
    <w:rsid w:val="32C91500"/>
    <w:rsid w:val="32D14094"/>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63267"/>
    <w:rsid w:val="345B5F9D"/>
    <w:rsid w:val="34606529"/>
    <w:rsid w:val="346A286F"/>
    <w:rsid w:val="34821E2C"/>
    <w:rsid w:val="34871709"/>
    <w:rsid w:val="3491676F"/>
    <w:rsid w:val="349E58C6"/>
    <w:rsid w:val="34C45AD7"/>
    <w:rsid w:val="34D710EF"/>
    <w:rsid w:val="34DF4005"/>
    <w:rsid w:val="34E60243"/>
    <w:rsid w:val="34E854A5"/>
    <w:rsid w:val="350A0459"/>
    <w:rsid w:val="351E4E0B"/>
    <w:rsid w:val="35272722"/>
    <w:rsid w:val="352F59B1"/>
    <w:rsid w:val="354D466A"/>
    <w:rsid w:val="35534E34"/>
    <w:rsid w:val="35633FD8"/>
    <w:rsid w:val="35636CD1"/>
    <w:rsid w:val="356814A4"/>
    <w:rsid w:val="357A1396"/>
    <w:rsid w:val="359F14B3"/>
    <w:rsid w:val="35AB29F8"/>
    <w:rsid w:val="35D311D5"/>
    <w:rsid w:val="35EA7937"/>
    <w:rsid w:val="360478E8"/>
    <w:rsid w:val="363F2C8F"/>
    <w:rsid w:val="363F4634"/>
    <w:rsid w:val="36462E68"/>
    <w:rsid w:val="36700AEF"/>
    <w:rsid w:val="36764798"/>
    <w:rsid w:val="36814164"/>
    <w:rsid w:val="36841ADD"/>
    <w:rsid w:val="368C4106"/>
    <w:rsid w:val="36927B91"/>
    <w:rsid w:val="36964E49"/>
    <w:rsid w:val="369D6F2B"/>
    <w:rsid w:val="36B5554C"/>
    <w:rsid w:val="36B55B43"/>
    <w:rsid w:val="36BA48CA"/>
    <w:rsid w:val="36BB7B8D"/>
    <w:rsid w:val="36CB4A2C"/>
    <w:rsid w:val="36E02378"/>
    <w:rsid w:val="36EE0196"/>
    <w:rsid w:val="36F11D58"/>
    <w:rsid w:val="37423C75"/>
    <w:rsid w:val="374D58AC"/>
    <w:rsid w:val="374F2F40"/>
    <w:rsid w:val="37930D1F"/>
    <w:rsid w:val="379320DC"/>
    <w:rsid w:val="37936672"/>
    <w:rsid w:val="37957B4A"/>
    <w:rsid w:val="37A47A29"/>
    <w:rsid w:val="37B101D8"/>
    <w:rsid w:val="37BD3751"/>
    <w:rsid w:val="37C11FFD"/>
    <w:rsid w:val="37C90871"/>
    <w:rsid w:val="37D41118"/>
    <w:rsid w:val="380F05CE"/>
    <w:rsid w:val="381A0E18"/>
    <w:rsid w:val="38254715"/>
    <w:rsid w:val="38401C6D"/>
    <w:rsid w:val="384676C0"/>
    <w:rsid w:val="384E265A"/>
    <w:rsid w:val="3852137A"/>
    <w:rsid w:val="38666B03"/>
    <w:rsid w:val="386E40C5"/>
    <w:rsid w:val="38704E31"/>
    <w:rsid w:val="388164F4"/>
    <w:rsid w:val="38891A13"/>
    <w:rsid w:val="38982D4A"/>
    <w:rsid w:val="38BD7992"/>
    <w:rsid w:val="38BE3EF7"/>
    <w:rsid w:val="38C13893"/>
    <w:rsid w:val="38C22C79"/>
    <w:rsid w:val="38C91DE2"/>
    <w:rsid w:val="38D1538C"/>
    <w:rsid w:val="38F66DC7"/>
    <w:rsid w:val="390F3DCE"/>
    <w:rsid w:val="391A6782"/>
    <w:rsid w:val="39293558"/>
    <w:rsid w:val="393703C1"/>
    <w:rsid w:val="39432258"/>
    <w:rsid w:val="39483A2E"/>
    <w:rsid w:val="39523D6E"/>
    <w:rsid w:val="39542B38"/>
    <w:rsid w:val="395F5050"/>
    <w:rsid w:val="39641142"/>
    <w:rsid w:val="396470C6"/>
    <w:rsid w:val="397B5759"/>
    <w:rsid w:val="399800DD"/>
    <w:rsid w:val="39B645E5"/>
    <w:rsid w:val="39D17C71"/>
    <w:rsid w:val="39D910A6"/>
    <w:rsid w:val="39EE4940"/>
    <w:rsid w:val="39FB3E87"/>
    <w:rsid w:val="3A0410FC"/>
    <w:rsid w:val="3A0B0650"/>
    <w:rsid w:val="3A0B28D4"/>
    <w:rsid w:val="3A251C05"/>
    <w:rsid w:val="3A2F1733"/>
    <w:rsid w:val="3A3043D8"/>
    <w:rsid w:val="3A371445"/>
    <w:rsid w:val="3A6F4BC5"/>
    <w:rsid w:val="3A715495"/>
    <w:rsid w:val="3A754B09"/>
    <w:rsid w:val="3A866918"/>
    <w:rsid w:val="3A8A00E5"/>
    <w:rsid w:val="3A9074FA"/>
    <w:rsid w:val="3A9A2B28"/>
    <w:rsid w:val="3AA81C1E"/>
    <w:rsid w:val="3AC86448"/>
    <w:rsid w:val="3ACA08AA"/>
    <w:rsid w:val="3AE37668"/>
    <w:rsid w:val="3AEC33C0"/>
    <w:rsid w:val="3AF17E4E"/>
    <w:rsid w:val="3AF96A3F"/>
    <w:rsid w:val="3AFB3E8B"/>
    <w:rsid w:val="3B12669E"/>
    <w:rsid w:val="3B126776"/>
    <w:rsid w:val="3B26711B"/>
    <w:rsid w:val="3B2D3223"/>
    <w:rsid w:val="3B3E461A"/>
    <w:rsid w:val="3B693690"/>
    <w:rsid w:val="3B6C7A83"/>
    <w:rsid w:val="3B7841A4"/>
    <w:rsid w:val="3B7D6708"/>
    <w:rsid w:val="3B7E0727"/>
    <w:rsid w:val="3B8842D9"/>
    <w:rsid w:val="3B8C6E53"/>
    <w:rsid w:val="3BA64580"/>
    <w:rsid w:val="3BC2751E"/>
    <w:rsid w:val="3BD94E47"/>
    <w:rsid w:val="3C136E6B"/>
    <w:rsid w:val="3C1B5D61"/>
    <w:rsid w:val="3C254577"/>
    <w:rsid w:val="3C334CFF"/>
    <w:rsid w:val="3C3814A4"/>
    <w:rsid w:val="3C7D5D78"/>
    <w:rsid w:val="3CB533F1"/>
    <w:rsid w:val="3CD13327"/>
    <w:rsid w:val="3CD42EDB"/>
    <w:rsid w:val="3CD72C10"/>
    <w:rsid w:val="3CDE0C22"/>
    <w:rsid w:val="3CFF0214"/>
    <w:rsid w:val="3D0C27C0"/>
    <w:rsid w:val="3D3679ED"/>
    <w:rsid w:val="3D3B1E34"/>
    <w:rsid w:val="3D3F5BFF"/>
    <w:rsid w:val="3D577D11"/>
    <w:rsid w:val="3D5A18E2"/>
    <w:rsid w:val="3D752A96"/>
    <w:rsid w:val="3D7533D6"/>
    <w:rsid w:val="3D807BF4"/>
    <w:rsid w:val="3D835FD3"/>
    <w:rsid w:val="3D8D074E"/>
    <w:rsid w:val="3D9918B2"/>
    <w:rsid w:val="3D9F3DB5"/>
    <w:rsid w:val="3DA2640A"/>
    <w:rsid w:val="3DA35D83"/>
    <w:rsid w:val="3DA7438A"/>
    <w:rsid w:val="3DDB2E71"/>
    <w:rsid w:val="3E2B5A15"/>
    <w:rsid w:val="3E346E1B"/>
    <w:rsid w:val="3E3F7181"/>
    <w:rsid w:val="3E47565E"/>
    <w:rsid w:val="3E705B0F"/>
    <w:rsid w:val="3E726E3D"/>
    <w:rsid w:val="3E7E7A78"/>
    <w:rsid w:val="3E7F2412"/>
    <w:rsid w:val="3E8264FA"/>
    <w:rsid w:val="3E907306"/>
    <w:rsid w:val="3E946063"/>
    <w:rsid w:val="3EA835B3"/>
    <w:rsid w:val="3EA84073"/>
    <w:rsid w:val="3EB15B86"/>
    <w:rsid w:val="3EB560DF"/>
    <w:rsid w:val="3EB72591"/>
    <w:rsid w:val="3EB9397B"/>
    <w:rsid w:val="3EC82283"/>
    <w:rsid w:val="3ED77365"/>
    <w:rsid w:val="3ED85D56"/>
    <w:rsid w:val="3EFB5264"/>
    <w:rsid w:val="3F06588A"/>
    <w:rsid w:val="3F260379"/>
    <w:rsid w:val="3F47608B"/>
    <w:rsid w:val="3F6B4D69"/>
    <w:rsid w:val="3F7210C4"/>
    <w:rsid w:val="3F830EE2"/>
    <w:rsid w:val="3F984D66"/>
    <w:rsid w:val="3FA13311"/>
    <w:rsid w:val="3FAC0FA5"/>
    <w:rsid w:val="3FAC2FD5"/>
    <w:rsid w:val="3FCA0343"/>
    <w:rsid w:val="3FD37C59"/>
    <w:rsid w:val="3FDD121D"/>
    <w:rsid w:val="3FEA1B3A"/>
    <w:rsid w:val="3FED1988"/>
    <w:rsid w:val="40012F52"/>
    <w:rsid w:val="400D7BEC"/>
    <w:rsid w:val="401137DC"/>
    <w:rsid w:val="40131E0D"/>
    <w:rsid w:val="402D7691"/>
    <w:rsid w:val="40447728"/>
    <w:rsid w:val="40632A42"/>
    <w:rsid w:val="40920497"/>
    <w:rsid w:val="409A0980"/>
    <w:rsid w:val="40AC0E99"/>
    <w:rsid w:val="40B65A89"/>
    <w:rsid w:val="40C84887"/>
    <w:rsid w:val="40E655D8"/>
    <w:rsid w:val="40F8682C"/>
    <w:rsid w:val="40F938F8"/>
    <w:rsid w:val="40FF7491"/>
    <w:rsid w:val="41094693"/>
    <w:rsid w:val="410E4CB3"/>
    <w:rsid w:val="412117FA"/>
    <w:rsid w:val="412D49A5"/>
    <w:rsid w:val="41405333"/>
    <w:rsid w:val="414C495C"/>
    <w:rsid w:val="414D1C2C"/>
    <w:rsid w:val="41576235"/>
    <w:rsid w:val="416151AC"/>
    <w:rsid w:val="416C10DE"/>
    <w:rsid w:val="41744353"/>
    <w:rsid w:val="4186515C"/>
    <w:rsid w:val="418C2E3D"/>
    <w:rsid w:val="418D56E8"/>
    <w:rsid w:val="41B72C60"/>
    <w:rsid w:val="41BA11DE"/>
    <w:rsid w:val="41C07F76"/>
    <w:rsid w:val="41DB7E7E"/>
    <w:rsid w:val="41DF3441"/>
    <w:rsid w:val="41F24496"/>
    <w:rsid w:val="41FD60F8"/>
    <w:rsid w:val="42015854"/>
    <w:rsid w:val="42042C45"/>
    <w:rsid w:val="4216179C"/>
    <w:rsid w:val="421B6250"/>
    <w:rsid w:val="421E34DC"/>
    <w:rsid w:val="4228593E"/>
    <w:rsid w:val="4246409E"/>
    <w:rsid w:val="42635637"/>
    <w:rsid w:val="42826DC9"/>
    <w:rsid w:val="42827640"/>
    <w:rsid w:val="429B6648"/>
    <w:rsid w:val="42AC2C47"/>
    <w:rsid w:val="42B25D0F"/>
    <w:rsid w:val="42B522A2"/>
    <w:rsid w:val="42C07971"/>
    <w:rsid w:val="42CB4DAF"/>
    <w:rsid w:val="42E116DD"/>
    <w:rsid w:val="42F17431"/>
    <w:rsid w:val="42F514AC"/>
    <w:rsid w:val="42F56155"/>
    <w:rsid w:val="43094E17"/>
    <w:rsid w:val="43130E89"/>
    <w:rsid w:val="431C2C8F"/>
    <w:rsid w:val="431F508F"/>
    <w:rsid w:val="432701F1"/>
    <w:rsid w:val="43386B55"/>
    <w:rsid w:val="433D25B9"/>
    <w:rsid w:val="433E528F"/>
    <w:rsid w:val="43471756"/>
    <w:rsid w:val="43495B45"/>
    <w:rsid w:val="43566C5B"/>
    <w:rsid w:val="43644CA1"/>
    <w:rsid w:val="43664B49"/>
    <w:rsid w:val="43690490"/>
    <w:rsid w:val="436F05ED"/>
    <w:rsid w:val="43763A0E"/>
    <w:rsid w:val="43770B04"/>
    <w:rsid w:val="43784FA8"/>
    <w:rsid w:val="43833329"/>
    <w:rsid w:val="43950692"/>
    <w:rsid w:val="43A026C3"/>
    <w:rsid w:val="43A8087B"/>
    <w:rsid w:val="43AB5ED0"/>
    <w:rsid w:val="43B731C9"/>
    <w:rsid w:val="43D00785"/>
    <w:rsid w:val="43D04FC0"/>
    <w:rsid w:val="43DD305D"/>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B55E01"/>
    <w:rsid w:val="44CB615A"/>
    <w:rsid w:val="44E945FA"/>
    <w:rsid w:val="45091F36"/>
    <w:rsid w:val="45435142"/>
    <w:rsid w:val="455779D4"/>
    <w:rsid w:val="456E05D4"/>
    <w:rsid w:val="45762369"/>
    <w:rsid w:val="457E71F9"/>
    <w:rsid w:val="45821D24"/>
    <w:rsid w:val="45B01081"/>
    <w:rsid w:val="45B46BED"/>
    <w:rsid w:val="45E45707"/>
    <w:rsid w:val="461018A7"/>
    <w:rsid w:val="4616538E"/>
    <w:rsid w:val="46256D93"/>
    <w:rsid w:val="46283E1A"/>
    <w:rsid w:val="462D4918"/>
    <w:rsid w:val="46480193"/>
    <w:rsid w:val="464B1729"/>
    <w:rsid w:val="4651318A"/>
    <w:rsid w:val="46757B8C"/>
    <w:rsid w:val="46824FDB"/>
    <w:rsid w:val="468518BF"/>
    <w:rsid w:val="46894D4F"/>
    <w:rsid w:val="469E6A45"/>
    <w:rsid w:val="46A32540"/>
    <w:rsid w:val="46AD649D"/>
    <w:rsid w:val="46B11370"/>
    <w:rsid w:val="46C50894"/>
    <w:rsid w:val="46C61B88"/>
    <w:rsid w:val="46DB6A28"/>
    <w:rsid w:val="46EB7CAE"/>
    <w:rsid w:val="471155A5"/>
    <w:rsid w:val="471B2365"/>
    <w:rsid w:val="47395E3D"/>
    <w:rsid w:val="4743532D"/>
    <w:rsid w:val="47454F0C"/>
    <w:rsid w:val="474B1702"/>
    <w:rsid w:val="47652047"/>
    <w:rsid w:val="478D3171"/>
    <w:rsid w:val="4791439C"/>
    <w:rsid w:val="47A83A74"/>
    <w:rsid w:val="47B61AB5"/>
    <w:rsid w:val="47C94D23"/>
    <w:rsid w:val="47CA3BBE"/>
    <w:rsid w:val="47D169FC"/>
    <w:rsid w:val="47D87B99"/>
    <w:rsid w:val="47DB78B4"/>
    <w:rsid w:val="47DD7C7B"/>
    <w:rsid w:val="47E95086"/>
    <w:rsid w:val="47EB6345"/>
    <w:rsid w:val="47F06FB0"/>
    <w:rsid w:val="47F8235F"/>
    <w:rsid w:val="47FF264D"/>
    <w:rsid w:val="480A7CA6"/>
    <w:rsid w:val="481104AB"/>
    <w:rsid w:val="481D7ECC"/>
    <w:rsid w:val="481E5CD5"/>
    <w:rsid w:val="48391BC2"/>
    <w:rsid w:val="483D5079"/>
    <w:rsid w:val="484F24AA"/>
    <w:rsid w:val="485A683B"/>
    <w:rsid w:val="4860600B"/>
    <w:rsid w:val="4864782D"/>
    <w:rsid w:val="48761BCD"/>
    <w:rsid w:val="48761F07"/>
    <w:rsid w:val="487F76E0"/>
    <w:rsid w:val="488241D3"/>
    <w:rsid w:val="48855115"/>
    <w:rsid w:val="48A34FFA"/>
    <w:rsid w:val="48AE6D76"/>
    <w:rsid w:val="48B206EB"/>
    <w:rsid w:val="48BF3154"/>
    <w:rsid w:val="48CC3CB0"/>
    <w:rsid w:val="48D24C42"/>
    <w:rsid w:val="48D57FB1"/>
    <w:rsid w:val="48DD0E8D"/>
    <w:rsid w:val="490B5B5A"/>
    <w:rsid w:val="49292F03"/>
    <w:rsid w:val="492D4CFC"/>
    <w:rsid w:val="49312B37"/>
    <w:rsid w:val="49343A4D"/>
    <w:rsid w:val="49507F50"/>
    <w:rsid w:val="49532772"/>
    <w:rsid w:val="495913D8"/>
    <w:rsid w:val="49675502"/>
    <w:rsid w:val="49680E47"/>
    <w:rsid w:val="497F631B"/>
    <w:rsid w:val="49885181"/>
    <w:rsid w:val="498B0F56"/>
    <w:rsid w:val="498F608E"/>
    <w:rsid w:val="49B34C3E"/>
    <w:rsid w:val="49B36FEE"/>
    <w:rsid w:val="49C91B07"/>
    <w:rsid w:val="49D81F86"/>
    <w:rsid w:val="49E23539"/>
    <w:rsid w:val="49FE368C"/>
    <w:rsid w:val="4A0B1F7C"/>
    <w:rsid w:val="4A16195E"/>
    <w:rsid w:val="4A2A4B22"/>
    <w:rsid w:val="4A3905DC"/>
    <w:rsid w:val="4A513120"/>
    <w:rsid w:val="4A547530"/>
    <w:rsid w:val="4A680C8F"/>
    <w:rsid w:val="4A7D5C0F"/>
    <w:rsid w:val="4A937DD7"/>
    <w:rsid w:val="4AB549FA"/>
    <w:rsid w:val="4AC33A1C"/>
    <w:rsid w:val="4AD84715"/>
    <w:rsid w:val="4B040261"/>
    <w:rsid w:val="4B0B19E2"/>
    <w:rsid w:val="4B1121D1"/>
    <w:rsid w:val="4B221682"/>
    <w:rsid w:val="4B653CE2"/>
    <w:rsid w:val="4B654D6B"/>
    <w:rsid w:val="4B9863D2"/>
    <w:rsid w:val="4BBF3D56"/>
    <w:rsid w:val="4BC64A9C"/>
    <w:rsid w:val="4BED645F"/>
    <w:rsid w:val="4C084036"/>
    <w:rsid w:val="4C2254EF"/>
    <w:rsid w:val="4C250C63"/>
    <w:rsid w:val="4C3C3407"/>
    <w:rsid w:val="4C481290"/>
    <w:rsid w:val="4C5D56D4"/>
    <w:rsid w:val="4C7D6C38"/>
    <w:rsid w:val="4C8E5F62"/>
    <w:rsid w:val="4CB04423"/>
    <w:rsid w:val="4CB23570"/>
    <w:rsid w:val="4CBE170A"/>
    <w:rsid w:val="4CEB3EB2"/>
    <w:rsid w:val="4CF60CEC"/>
    <w:rsid w:val="4CF83823"/>
    <w:rsid w:val="4D0D77FD"/>
    <w:rsid w:val="4D24747C"/>
    <w:rsid w:val="4D27589A"/>
    <w:rsid w:val="4D2B36AF"/>
    <w:rsid w:val="4D5E3485"/>
    <w:rsid w:val="4D5F6EF3"/>
    <w:rsid w:val="4D6F4F10"/>
    <w:rsid w:val="4D7F5395"/>
    <w:rsid w:val="4DA77C97"/>
    <w:rsid w:val="4DB704CC"/>
    <w:rsid w:val="4DBD7A5B"/>
    <w:rsid w:val="4DC739D2"/>
    <w:rsid w:val="4DE45179"/>
    <w:rsid w:val="4DFB4212"/>
    <w:rsid w:val="4E080804"/>
    <w:rsid w:val="4E15503B"/>
    <w:rsid w:val="4E190E99"/>
    <w:rsid w:val="4E221909"/>
    <w:rsid w:val="4E356983"/>
    <w:rsid w:val="4E460078"/>
    <w:rsid w:val="4E545236"/>
    <w:rsid w:val="4E5E3EEB"/>
    <w:rsid w:val="4E5F3648"/>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1965FD"/>
    <w:rsid w:val="4F3572C1"/>
    <w:rsid w:val="4F464726"/>
    <w:rsid w:val="4F5E7662"/>
    <w:rsid w:val="4F6F2DBB"/>
    <w:rsid w:val="4F7333B0"/>
    <w:rsid w:val="4FA9549E"/>
    <w:rsid w:val="4FB5372E"/>
    <w:rsid w:val="4FB8178C"/>
    <w:rsid w:val="4FBE1CDD"/>
    <w:rsid w:val="4FC30600"/>
    <w:rsid w:val="4FC415B9"/>
    <w:rsid w:val="4FE5551A"/>
    <w:rsid w:val="4FF33B76"/>
    <w:rsid w:val="50072E19"/>
    <w:rsid w:val="50151B60"/>
    <w:rsid w:val="501A2197"/>
    <w:rsid w:val="5024393C"/>
    <w:rsid w:val="502C0535"/>
    <w:rsid w:val="504A7315"/>
    <w:rsid w:val="504E5985"/>
    <w:rsid w:val="50572A9F"/>
    <w:rsid w:val="505C26C0"/>
    <w:rsid w:val="506823C6"/>
    <w:rsid w:val="5075248F"/>
    <w:rsid w:val="507E2B5B"/>
    <w:rsid w:val="50A10F8A"/>
    <w:rsid w:val="50B72A40"/>
    <w:rsid w:val="50C83055"/>
    <w:rsid w:val="50E148A8"/>
    <w:rsid w:val="50E70E79"/>
    <w:rsid w:val="50EE11C2"/>
    <w:rsid w:val="511950B5"/>
    <w:rsid w:val="51363DAD"/>
    <w:rsid w:val="51447D74"/>
    <w:rsid w:val="514F47F6"/>
    <w:rsid w:val="516D7D5B"/>
    <w:rsid w:val="51763527"/>
    <w:rsid w:val="517B0236"/>
    <w:rsid w:val="51996310"/>
    <w:rsid w:val="519E2EE0"/>
    <w:rsid w:val="51C648E5"/>
    <w:rsid w:val="51CD0671"/>
    <w:rsid w:val="52067068"/>
    <w:rsid w:val="521521E6"/>
    <w:rsid w:val="52231EA1"/>
    <w:rsid w:val="522A6179"/>
    <w:rsid w:val="522A6B3E"/>
    <w:rsid w:val="523F2991"/>
    <w:rsid w:val="52407AAC"/>
    <w:rsid w:val="5257060E"/>
    <w:rsid w:val="52931C88"/>
    <w:rsid w:val="529B4F30"/>
    <w:rsid w:val="529C2D7A"/>
    <w:rsid w:val="52CB0C2B"/>
    <w:rsid w:val="52F37E0F"/>
    <w:rsid w:val="52F83A10"/>
    <w:rsid w:val="53065C6E"/>
    <w:rsid w:val="53070FD2"/>
    <w:rsid w:val="530762A3"/>
    <w:rsid w:val="530F1764"/>
    <w:rsid w:val="5312501D"/>
    <w:rsid w:val="53166C1B"/>
    <w:rsid w:val="533F6AF1"/>
    <w:rsid w:val="534249DA"/>
    <w:rsid w:val="53486668"/>
    <w:rsid w:val="534E3BAF"/>
    <w:rsid w:val="53547AE2"/>
    <w:rsid w:val="536828B5"/>
    <w:rsid w:val="536A05A1"/>
    <w:rsid w:val="539351B9"/>
    <w:rsid w:val="53963BC9"/>
    <w:rsid w:val="539F3E8B"/>
    <w:rsid w:val="53AC384E"/>
    <w:rsid w:val="53BF443B"/>
    <w:rsid w:val="53E07D60"/>
    <w:rsid w:val="53EC2E48"/>
    <w:rsid w:val="54186EFA"/>
    <w:rsid w:val="54216FC8"/>
    <w:rsid w:val="54297430"/>
    <w:rsid w:val="542C15C6"/>
    <w:rsid w:val="54372316"/>
    <w:rsid w:val="543F7BF1"/>
    <w:rsid w:val="5442626B"/>
    <w:rsid w:val="546A3551"/>
    <w:rsid w:val="546F7D9F"/>
    <w:rsid w:val="54743EC0"/>
    <w:rsid w:val="54757443"/>
    <w:rsid w:val="54A8747F"/>
    <w:rsid w:val="54C7062C"/>
    <w:rsid w:val="54D70CAB"/>
    <w:rsid w:val="54DB2C68"/>
    <w:rsid w:val="54DC39AF"/>
    <w:rsid w:val="54DE6C35"/>
    <w:rsid w:val="54E51212"/>
    <w:rsid w:val="54E94529"/>
    <w:rsid w:val="54F525E7"/>
    <w:rsid w:val="551268F2"/>
    <w:rsid w:val="55235732"/>
    <w:rsid w:val="552863E9"/>
    <w:rsid w:val="55345EA0"/>
    <w:rsid w:val="55377C59"/>
    <w:rsid w:val="5538459C"/>
    <w:rsid w:val="554736C3"/>
    <w:rsid w:val="55516DB6"/>
    <w:rsid w:val="55671223"/>
    <w:rsid w:val="556F3BF5"/>
    <w:rsid w:val="559232E7"/>
    <w:rsid w:val="55A259B2"/>
    <w:rsid w:val="55BA124E"/>
    <w:rsid w:val="55C8290B"/>
    <w:rsid w:val="55D12A32"/>
    <w:rsid w:val="55D41DE6"/>
    <w:rsid w:val="55DA0951"/>
    <w:rsid w:val="55E4359C"/>
    <w:rsid w:val="55FE04B9"/>
    <w:rsid w:val="560A69D0"/>
    <w:rsid w:val="56130533"/>
    <w:rsid w:val="561D29BC"/>
    <w:rsid w:val="56373666"/>
    <w:rsid w:val="5641447E"/>
    <w:rsid w:val="565F1F51"/>
    <w:rsid w:val="566C78E3"/>
    <w:rsid w:val="568471DC"/>
    <w:rsid w:val="568F468B"/>
    <w:rsid w:val="56AE7059"/>
    <w:rsid w:val="56D6387B"/>
    <w:rsid w:val="56DD406F"/>
    <w:rsid w:val="570443A8"/>
    <w:rsid w:val="570664C7"/>
    <w:rsid w:val="57091BC2"/>
    <w:rsid w:val="57212276"/>
    <w:rsid w:val="573F53A4"/>
    <w:rsid w:val="5740320A"/>
    <w:rsid w:val="57437C56"/>
    <w:rsid w:val="57586105"/>
    <w:rsid w:val="575916E1"/>
    <w:rsid w:val="57696D5D"/>
    <w:rsid w:val="579A0C8C"/>
    <w:rsid w:val="579D0B33"/>
    <w:rsid w:val="57A947FB"/>
    <w:rsid w:val="57B70D09"/>
    <w:rsid w:val="57E165B6"/>
    <w:rsid w:val="57EC20DC"/>
    <w:rsid w:val="57F10BB6"/>
    <w:rsid w:val="57F2356B"/>
    <w:rsid w:val="57F3193E"/>
    <w:rsid w:val="5818733B"/>
    <w:rsid w:val="581B1F9A"/>
    <w:rsid w:val="582111AB"/>
    <w:rsid w:val="58227C4A"/>
    <w:rsid w:val="582653BB"/>
    <w:rsid w:val="583077A8"/>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597EA9"/>
    <w:rsid w:val="596F7F83"/>
    <w:rsid w:val="598C396D"/>
    <w:rsid w:val="598E6864"/>
    <w:rsid w:val="59BC185E"/>
    <w:rsid w:val="59C04670"/>
    <w:rsid w:val="59C265DB"/>
    <w:rsid w:val="59C92E65"/>
    <w:rsid w:val="59D22ABF"/>
    <w:rsid w:val="59DE5F2A"/>
    <w:rsid w:val="59E54BCD"/>
    <w:rsid w:val="59ED0E4A"/>
    <w:rsid w:val="59F00942"/>
    <w:rsid w:val="5A086982"/>
    <w:rsid w:val="5A0E0DE6"/>
    <w:rsid w:val="5A110716"/>
    <w:rsid w:val="5A28509B"/>
    <w:rsid w:val="5A361737"/>
    <w:rsid w:val="5A5B1EC4"/>
    <w:rsid w:val="5A6301F4"/>
    <w:rsid w:val="5A6B2401"/>
    <w:rsid w:val="5A727284"/>
    <w:rsid w:val="5A750ACE"/>
    <w:rsid w:val="5A767910"/>
    <w:rsid w:val="5A8B6381"/>
    <w:rsid w:val="5A9461D9"/>
    <w:rsid w:val="5AB34A62"/>
    <w:rsid w:val="5ABF28F9"/>
    <w:rsid w:val="5ABF3135"/>
    <w:rsid w:val="5AEF3817"/>
    <w:rsid w:val="5AF07ADD"/>
    <w:rsid w:val="5B1251E5"/>
    <w:rsid w:val="5B1B524A"/>
    <w:rsid w:val="5B20489D"/>
    <w:rsid w:val="5B2F552F"/>
    <w:rsid w:val="5B507694"/>
    <w:rsid w:val="5B54094D"/>
    <w:rsid w:val="5B5D2C84"/>
    <w:rsid w:val="5B65691C"/>
    <w:rsid w:val="5B6B1449"/>
    <w:rsid w:val="5B6F0034"/>
    <w:rsid w:val="5BA659EA"/>
    <w:rsid w:val="5BC6626F"/>
    <w:rsid w:val="5BCD18C9"/>
    <w:rsid w:val="5BCF0790"/>
    <w:rsid w:val="5BE025C3"/>
    <w:rsid w:val="5BE2777B"/>
    <w:rsid w:val="5BF6427C"/>
    <w:rsid w:val="5BFC733A"/>
    <w:rsid w:val="5C001784"/>
    <w:rsid w:val="5C0C0A5D"/>
    <w:rsid w:val="5C18382E"/>
    <w:rsid w:val="5C1C64FF"/>
    <w:rsid w:val="5C2A6268"/>
    <w:rsid w:val="5C451A50"/>
    <w:rsid w:val="5C4E01B6"/>
    <w:rsid w:val="5C645186"/>
    <w:rsid w:val="5C6756C5"/>
    <w:rsid w:val="5C6F1B2A"/>
    <w:rsid w:val="5C7C6255"/>
    <w:rsid w:val="5C8B16B8"/>
    <w:rsid w:val="5C8C5FB3"/>
    <w:rsid w:val="5CA11200"/>
    <w:rsid w:val="5CA80901"/>
    <w:rsid w:val="5CB55C37"/>
    <w:rsid w:val="5CBF4BBA"/>
    <w:rsid w:val="5CC94387"/>
    <w:rsid w:val="5CCD45D9"/>
    <w:rsid w:val="5CD46B08"/>
    <w:rsid w:val="5CDB0DDF"/>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D510EF"/>
    <w:rsid w:val="5DDC21FD"/>
    <w:rsid w:val="5DDF7C3A"/>
    <w:rsid w:val="5DE06EBA"/>
    <w:rsid w:val="5E174E26"/>
    <w:rsid w:val="5E266923"/>
    <w:rsid w:val="5E2F031D"/>
    <w:rsid w:val="5E341674"/>
    <w:rsid w:val="5E3435AE"/>
    <w:rsid w:val="5E437D78"/>
    <w:rsid w:val="5E5B1967"/>
    <w:rsid w:val="5E6E38C8"/>
    <w:rsid w:val="5E8B06BA"/>
    <w:rsid w:val="5E9771DA"/>
    <w:rsid w:val="5E9D36BD"/>
    <w:rsid w:val="5EB2246C"/>
    <w:rsid w:val="5EB80027"/>
    <w:rsid w:val="5ED76E4D"/>
    <w:rsid w:val="5EDD31F6"/>
    <w:rsid w:val="5EE72EFB"/>
    <w:rsid w:val="5EF3778F"/>
    <w:rsid w:val="5EF77613"/>
    <w:rsid w:val="5F00204C"/>
    <w:rsid w:val="5F042C85"/>
    <w:rsid w:val="5F0F6F0D"/>
    <w:rsid w:val="5F27681C"/>
    <w:rsid w:val="5F3221E1"/>
    <w:rsid w:val="5F5024DD"/>
    <w:rsid w:val="5F5D7E6D"/>
    <w:rsid w:val="5F707D21"/>
    <w:rsid w:val="5F8609AB"/>
    <w:rsid w:val="5F9F3EE1"/>
    <w:rsid w:val="5FA071D5"/>
    <w:rsid w:val="5FB16FD4"/>
    <w:rsid w:val="5FBB4A7D"/>
    <w:rsid w:val="5FBE31EA"/>
    <w:rsid w:val="5FC40AE7"/>
    <w:rsid w:val="5FD51B26"/>
    <w:rsid w:val="5FD649CC"/>
    <w:rsid w:val="5FD8012D"/>
    <w:rsid w:val="5FE175D9"/>
    <w:rsid w:val="5FE7012E"/>
    <w:rsid w:val="600841FD"/>
    <w:rsid w:val="600F4A15"/>
    <w:rsid w:val="602C2F4B"/>
    <w:rsid w:val="603E7F65"/>
    <w:rsid w:val="60592EA7"/>
    <w:rsid w:val="606D6AD0"/>
    <w:rsid w:val="60701D74"/>
    <w:rsid w:val="607A41F6"/>
    <w:rsid w:val="608D39EB"/>
    <w:rsid w:val="608E13B7"/>
    <w:rsid w:val="60912F55"/>
    <w:rsid w:val="60D07D7A"/>
    <w:rsid w:val="60DB6A67"/>
    <w:rsid w:val="60DE7998"/>
    <w:rsid w:val="60E2185B"/>
    <w:rsid w:val="60F72D40"/>
    <w:rsid w:val="60FD5E4D"/>
    <w:rsid w:val="6118139F"/>
    <w:rsid w:val="611F3F98"/>
    <w:rsid w:val="61326308"/>
    <w:rsid w:val="6158444A"/>
    <w:rsid w:val="617E35BB"/>
    <w:rsid w:val="61A7250E"/>
    <w:rsid w:val="61AA48F7"/>
    <w:rsid w:val="61B15724"/>
    <w:rsid w:val="61B913E5"/>
    <w:rsid w:val="61C176C2"/>
    <w:rsid w:val="61C76D48"/>
    <w:rsid w:val="61DB2469"/>
    <w:rsid w:val="61DB7C1A"/>
    <w:rsid w:val="61DC49DD"/>
    <w:rsid w:val="61E450C5"/>
    <w:rsid w:val="61EC109E"/>
    <w:rsid w:val="61F64B29"/>
    <w:rsid w:val="61FA026D"/>
    <w:rsid w:val="61FC6500"/>
    <w:rsid w:val="620A794D"/>
    <w:rsid w:val="62242A1B"/>
    <w:rsid w:val="62720B93"/>
    <w:rsid w:val="62781E2B"/>
    <w:rsid w:val="62853AD2"/>
    <w:rsid w:val="62904051"/>
    <w:rsid w:val="62982CCB"/>
    <w:rsid w:val="62B821A1"/>
    <w:rsid w:val="62D21408"/>
    <w:rsid w:val="62EC0261"/>
    <w:rsid w:val="63127721"/>
    <w:rsid w:val="631B16EE"/>
    <w:rsid w:val="632A1484"/>
    <w:rsid w:val="632B0B01"/>
    <w:rsid w:val="633E0E8F"/>
    <w:rsid w:val="63515EF7"/>
    <w:rsid w:val="63672E5A"/>
    <w:rsid w:val="637866A4"/>
    <w:rsid w:val="638B77E4"/>
    <w:rsid w:val="639143C2"/>
    <w:rsid w:val="63941D70"/>
    <w:rsid w:val="63AA54F6"/>
    <w:rsid w:val="63B317C2"/>
    <w:rsid w:val="63EA7801"/>
    <w:rsid w:val="64141594"/>
    <w:rsid w:val="643B268F"/>
    <w:rsid w:val="645C71B3"/>
    <w:rsid w:val="645F6A12"/>
    <w:rsid w:val="646A3B13"/>
    <w:rsid w:val="64750CA9"/>
    <w:rsid w:val="6486637E"/>
    <w:rsid w:val="648F1CFA"/>
    <w:rsid w:val="64923069"/>
    <w:rsid w:val="649B1340"/>
    <w:rsid w:val="64A310F8"/>
    <w:rsid w:val="64A776EE"/>
    <w:rsid w:val="64AD2D7E"/>
    <w:rsid w:val="64AD7598"/>
    <w:rsid w:val="64B60509"/>
    <w:rsid w:val="64BC61AF"/>
    <w:rsid w:val="64CB48AA"/>
    <w:rsid w:val="64DA6CA4"/>
    <w:rsid w:val="64DB5849"/>
    <w:rsid w:val="64DC2638"/>
    <w:rsid w:val="64EE5322"/>
    <w:rsid w:val="64F72FDD"/>
    <w:rsid w:val="64FB2364"/>
    <w:rsid w:val="650707CA"/>
    <w:rsid w:val="650B1948"/>
    <w:rsid w:val="651B2105"/>
    <w:rsid w:val="651E39CA"/>
    <w:rsid w:val="65201091"/>
    <w:rsid w:val="652F533E"/>
    <w:rsid w:val="653A5FCB"/>
    <w:rsid w:val="654E2B61"/>
    <w:rsid w:val="65602F00"/>
    <w:rsid w:val="65667842"/>
    <w:rsid w:val="656C701C"/>
    <w:rsid w:val="65701C6E"/>
    <w:rsid w:val="65A417D5"/>
    <w:rsid w:val="65C503BF"/>
    <w:rsid w:val="65E337ED"/>
    <w:rsid w:val="65E82EBC"/>
    <w:rsid w:val="65F56B22"/>
    <w:rsid w:val="65F92AB7"/>
    <w:rsid w:val="65FE045D"/>
    <w:rsid w:val="66230A02"/>
    <w:rsid w:val="664221AD"/>
    <w:rsid w:val="664E5930"/>
    <w:rsid w:val="6652450D"/>
    <w:rsid w:val="66554213"/>
    <w:rsid w:val="665B7C9C"/>
    <w:rsid w:val="665E7D8E"/>
    <w:rsid w:val="666326E1"/>
    <w:rsid w:val="666B1D84"/>
    <w:rsid w:val="666C384C"/>
    <w:rsid w:val="666C49D5"/>
    <w:rsid w:val="666D1BC7"/>
    <w:rsid w:val="66770C98"/>
    <w:rsid w:val="667B4194"/>
    <w:rsid w:val="668D4E57"/>
    <w:rsid w:val="669D4713"/>
    <w:rsid w:val="66CD617A"/>
    <w:rsid w:val="66ED2A72"/>
    <w:rsid w:val="670A38BA"/>
    <w:rsid w:val="673243A5"/>
    <w:rsid w:val="67394DA9"/>
    <w:rsid w:val="67435176"/>
    <w:rsid w:val="675127C1"/>
    <w:rsid w:val="675608AD"/>
    <w:rsid w:val="67605FCC"/>
    <w:rsid w:val="67751BCF"/>
    <w:rsid w:val="677751CC"/>
    <w:rsid w:val="67811215"/>
    <w:rsid w:val="678433AE"/>
    <w:rsid w:val="6786767F"/>
    <w:rsid w:val="67A438DC"/>
    <w:rsid w:val="67A555D4"/>
    <w:rsid w:val="67A846D1"/>
    <w:rsid w:val="67D0065F"/>
    <w:rsid w:val="67D47E0D"/>
    <w:rsid w:val="67DB1E1C"/>
    <w:rsid w:val="67FB515D"/>
    <w:rsid w:val="68027CDA"/>
    <w:rsid w:val="680715BC"/>
    <w:rsid w:val="682F1FB7"/>
    <w:rsid w:val="6868140A"/>
    <w:rsid w:val="688F19DF"/>
    <w:rsid w:val="68960B4F"/>
    <w:rsid w:val="6899243A"/>
    <w:rsid w:val="68A85B08"/>
    <w:rsid w:val="68C03058"/>
    <w:rsid w:val="68D26363"/>
    <w:rsid w:val="68DF1270"/>
    <w:rsid w:val="68F7123E"/>
    <w:rsid w:val="68F90135"/>
    <w:rsid w:val="690833BC"/>
    <w:rsid w:val="690F06D9"/>
    <w:rsid w:val="693A47AD"/>
    <w:rsid w:val="693C78F9"/>
    <w:rsid w:val="69417ADA"/>
    <w:rsid w:val="694D5FA2"/>
    <w:rsid w:val="69534BEC"/>
    <w:rsid w:val="696B76B7"/>
    <w:rsid w:val="696D4E1F"/>
    <w:rsid w:val="69991A5D"/>
    <w:rsid w:val="699C4DAB"/>
    <w:rsid w:val="69A13869"/>
    <w:rsid w:val="69BF36F6"/>
    <w:rsid w:val="69D654D4"/>
    <w:rsid w:val="69E6566F"/>
    <w:rsid w:val="69F11EB2"/>
    <w:rsid w:val="6A0C05F1"/>
    <w:rsid w:val="6A22572C"/>
    <w:rsid w:val="6A3B3A31"/>
    <w:rsid w:val="6A4D7688"/>
    <w:rsid w:val="6AB21CCD"/>
    <w:rsid w:val="6AC90303"/>
    <w:rsid w:val="6ACF2F3D"/>
    <w:rsid w:val="6AEC1BAC"/>
    <w:rsid w:val="6AFD3D84"/>
    <w:rsid w:val="6AFE77FC"/>
    <w:rsid w:val="6B183A92"/>
    <w:rsid w:val="6B1C385B"/>
    <w:rsid w:val="6B24183B"/>
    <w:rsid w:val="6B4E2FC5"/>
    <w:rsid w:val="6B51746F"/>
    <w:rsid w:val="6B572E49"/>
    <w:rsid w:val="6B5A2954"/>
    <w:rsid w:val="6B661023"/>
    <w:rsid w:val="6B6759E6"/>
    <w:rsid w:val="6B6A4D88"/>
    <w:rsid w:val="6B7C5560"/>
    <w:rsid w:val="6B8D481C"/>
    <w:rsid w:val="6B8E5ABF"/>
    <w:rsid w:val="6B963372"/>
    <w:rsid w:val="6B9A1EEA"/>
    <w:rsid w:val="6BC81829"/>
    <w:rsid w:val="6BCA3CDE"/>
    <w:rsid w:val="6BD02F17"/>
    <w:rsid w:val="6BD975B8"/>
    <w:rsid w:val="6BEA3CBA"/>
    <w:rsid w:val="6BF50509"/>
    <w:rsid w:val="6C0C7179"/>
    <w:rsid w:val="6C2C6080"/>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01E32"/>
    <w:rsid w:val="6D535020"/>
    <w:rsid w:val="6D630AE5"/>
    <w:rsid w:val="6D640AE8"/>
    <w:rsid w:val="6DA25010"/>
    <w:rsid w:val="6DA87738"/>
    <w:rsid w:val="6DD22C3C"/>
    <w:rsid w:val="6DD66E5B"/>
    <w:rsid w:val="6DDA1FF1"/>
    <w:rsid w:val="6DF367EC"/>
    <w:rsid w:val="6DFF17C4"/>
    <w:rsid w:val="6E005A16"/>
    <w:rsid w:val="6E075CD0"/>
    <w:rsid w:val="6E267B98"/>
    <w:rsid w:val="6E3A4668"/>
    <w:rsid w:val="6E454CB7"/>
    <w:rsid w:val="6E862315"/>
    <w:rsid w:val="6E8B2C58"/>
    <w:rsid w:val="6E9313EA"/>
    <w:rsid w:val="6E941D25"/>
    <w:rsid w:val="6E99700E"/>
    <w:rsid w:val="6EA23374"/>
    <w:rsid w:val="6EC64E3B"/>
    <w:rsid w:val="6ECF1F69"/>
    <w:rsid w:val="6ED17B41"/>
    <w:rsid w:val="6EFC1D64"/>
    <w:rsid w:val="6EFD0DD5"/>
    <w:rsid w:val="6F063E1D"/>
    <w:rsid w:val="6F394D3C"/>
    <w:rsid w:val="6F466B0D"/>
    <w:rsid w:val="6F6078BF"/>
    <w:rsid w:val="6F7702E5"/>
    <w:rsid w:val="6F853426"/>
    <w:rsid w:val="6F9C402B"/>
    <w:rsid w:val="6FA53C85"/>
    <w:rsid w:val="6FA74634"/>
    <w:rsid w:val="6FA81804"/>
    <w:rsid w:val="6FBD55C9"/>
    <w:rsid w:val="6FBE12A9"/>
    <w:rsid w:val="6FBF3B9C"/>
    <w:rsid w:val="6FD262B8"/>
    <w:rsid w:val="6FDC6E8A"/>
    <w:rsid w:val="70002804"/>
    <w:rsid w:val="70160F7B"/>
    <w:rsid w:val="7019510C"/>
    <w:rsid w:val="7027707A"/>
    <w:rsid w:val="705049BD"/>
    <w:rsid w:val="70754D94"/>
    <w:rsid w:val="70794847"/>
    <w:rsid w:val="70827D2B"/>
    <w:rsid w:val="709559EB"/>
    <w:rsid w:val="709875CD"/>
    <w:rsid w:val="70B9266D"/>
    <w:rsid w:val="70BA34CD"/>
    <w:rsid w:val="70D7513E"/>
    <w:rsid w:val="70E67782"/>
    <w:rsid w:val="70F7536E"/>
    <w:rsid w:val="714577F2"/>
    <w:rsid w:val="71471C74"/>
    <w:rsid w:val="714E565D"/>
    <w:rsid w:val="715C2F64"/>
    <w:rsid w:val="71643134"/>
    <w:rsid w:val="716D4193"/>
    <w:rsid w:val="71837B8E"/>
    <w:rsid w:val="71843645"/>
    <w:rsid w:val="71876C49"/>
    <w:rsid w:val="71890614"/>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8622BB"/>
    <w:rsid w:val="729A2BE0"/>
    <w:rsid w:val="72A76462"/>
    <w:rsid w:val="72DC6C76"/>
    <w:rsid w:val="72E17BC5"/>
    <w:rsid w:val="72E22D21"/>
    <w:rsid w:val="72E441DE"/>
    <w:rsid w:val="72F64E5B"/>
    <w:rsid w:val="72F8530E"/>
    <w:rsid w:val="72F95CFE"/>
    <w:rsid w:val="72FB2D58"/>
    <w:rsid w:val="73041FEF"/>
    <w:rsid w:val="73075A49"/>
    <w:rsid w:val="731A1328"/>
    <w:rsid w:val="732F57C7"/>
    <w:rsid w:val="73390672"/>
    <w:rsid w:val="733D53DE"/>
    <w:rsid w:val="733E4185"/>
    <w:rsid w:val="734D4135"/>
    <w:rsid w:val="7356511D"/>
    <w:rsid w:val="73566B6B"/>
    <w:rsid w:val="73595958"/>
    <w:rsid w:val="736B72F6"/>
    <w:rsid w:val="737B4600"/>
    <w:rsid w:val="738E788A"/>
    <w:rsid w:val="73EE6F77"/>
    <w:rsid w:val="73F008AA"/>
    <w:rsid w:val="73FA09CF"/>
    <w:rsid w:val="740609C0"/>
    <w:rsid w:val="741A1F34"/>
    <w:rsid w:val="74360224"/>
    <w:rsid w:val="745E42CB"/>
    <w:rsid w:val="747312D7"/>
    <w:rsid w:val="74796CCF"/>
    <w:rsid w:val="74A307F6"/>
    <w:rsid w:val="75010D7C"/>
    <w:rsid w:val="750B717B"/>
    <w:rsid w:val="751111C4"/>
    <w:rsid w:val="751A5610"/>
    <w:rsid w:val="751A6116"/>
    <w:rsid w:val="751E3948"/>
    <w:rsid w:val="751F67AE"/>
    <w:rsid w:val="752D6F9D"/>
    <w:rsid w:val="753D0F10"/>
    <w:rsid w:val="754B057A"/>
    <w:rsid w:val="755670FA"/>
    <w:rsid w:val="755C2992"/>
    <w:rsid w:val="75715F7A"/>
    <w:rsid w:val="75785A00"/>
    <w:rsid w:val="757E64F1"/>
    <w:rsid w:val="75824230"/>
    <w:rsid w:val="75916516"/>
    <w:rsid w:val="759A61D6"/>
    <w:rsid w:val="759D28B3"/>
    <w:rsid w:val="75BA4143"/>
    <w:rsid w:val="75C848A4"/>
    <w:rsid w:val="75CE55C6"/>
    <w:rsid w:val="75CF70F8"/>
    <w:rsid w:val="75E20A65"/>
    <w:rsid w:val="75F0282C"/>
    <w:rsid w:val="75F94848"/>
    <w:rsid w:val="7613664C"/>
    <w:rsid w:val="761E140F"/>
    <w:rsid w:val="76260B25"/>
    <w:rsid w:val="764E1EB4"/>
    <w:rsid w:val="764F6FE0"/>
    <w:rsid w:val="767A674C"/>
    <w:rsid w:val="76811460"/>
    <w:rsid w:val="76AE622D"/>
    <w:rsid w:val="76C02850"/>
    <w:rsid w:val="76C82718"/>
    <w:rsid w:val="76CF7280"/>
    <w:rsid w:val="76D910DA"/>
    <w:rsid w:val="76E07DFA"/>
    <w:rsid w:val="76E621E2"/>
    <w:rsid w:val="76F459ED"/>
    <w:rsid w:val="771B310B"/>
    <w:rsid w:val="7723675B"/>
    <w:rsid w:val="77272C9C"/>
    <w:rsid w:val="773F675F"/>
    <w:rsid w:val="7754686D"/>
    <w:rsid w:val="775B5A6C"/>
    <w:rsid w:val="77621467"/>
    <w:rsid w:val="776F1E4C"/>
    <w:rsid w:val="777E7900"/>
    <w:rsid w:val="77B0646D"/>
    <w:rsid w:val="77B91BD2"/>
    <w:rsid w:val="77CB111E"/>
    <w:rsid w:val="77DC4D97"/>
    <w:rsid w:val="77E515C2"/>
    <w:rsid w:val="77FC16C3"/>
    <w:rsid w:val="78067F2C"/>
    <w:rsid w:val="782C73FD"/>
    <w:rsid w:val="783022C2"/>
    <w:rsid w:val="7832242E"/>
    <w:rsid w:val="78490310"/>
    <w:rsid w:val="78581993"/>
    <w:rsid w:val="785B243E"/>
    <w:rsid w:val="785B6838"/>
    <w:rsid w:val="785D2DD5"/>
    <w:rsid w:val="7867208E"/>
    <w:rsid w:val="78692DD8"/>
    <w:rsid w:val="78726604"/>
    <w:rsid w:val="788E16DB"/>
    <w:rsid w:val="78967FEA"/>
    <w:rsid w:val="78A05E2C"/>
    <w:rsid w:val="78A532EA"/>
    <w:rsid w:val="78A64E5D"/>
    <w:rsid w:val="78A739DE"/>
    <w:rsid w:val="78B31857"/>
    <w:rsid w:val="78B91502"/>
    <w:rsid w:val="78DD0E2E"/>
    <w:rsid w:val="78E26F62"/>
    <w:rsid w:val="78EC0C60"/>
    <w:rsid w:val="78EE3E2E"/>
    <w:rsid w:val="790231C8"/>
    <w:rsid w:val="79031155"/>
    <w:rsid w:val="790722B7"/>
    <w:rsid w:val="790B6EC6"/>
    <w:rsid w:val="791E6422"/>
    <w:rsid w:val="794250E6"/>
    <w:rsid w:val="79612AE1"/>
    <w:rsid w:val="79677D83"/>
    <w:rsid w:val="796E09D6"/>
    <w:rsid w:val="796F175D"/>
    <w:rsid w:val="796F40EF"/>
    <w:rsid w:val="798A793D"/>
    <w:rsid w:val="79A33304"/>
    <w:rsid w:val="79A42DAB"/>
    <w:rsid w:val="79CF5B08"/>
    <w:rsid w:val="79D1524F"/>
    <w:rsid w:val="79D22575"/>
    <w:rsid w:val="79D628F8"/>
    <w:rsid w:val="79DE2475"/>
    <w:rsid w:val="79F53F55"/>
    <w:rsid w:val="7A143121"/>
    <w:rsid w:val="7A16695F"/>
    <w:rsid w:val="7A1B6515"/>
    <w:rsid w:val="7A337780"/>
    <w:rsid w:val="7A357D41"/>
    <w:rsid w:val="7A3F2297"/>
    <w:rsid w:val="7A432F13"/>
    <w:rsid w:val="7A495924"/>
    <w:rsid w:val="7A624F87"/>
    <w:rsid w:val="7A7D2DE7"/>
    <w:rsid w:val="7A8C2443"/>
    <w:rsid w:val="7A90260F"/>
    <w:rsid w:val="7AA657DD"/>
    <w:rsid w:val="7AA8721A"/>
    <w:rsid w:val="7AB12F60"/>
    <w:rsid w:val="7AE819DA"/>
    <w:rsid w:val="7AFD4653"/>
    <w:rsid w:val="7B0948E7"/>
    <w:rsid w:val="7B31278A"/>
    <w:rsid w:val="7B331AF5"/>
    <w:rsid w:val="7B382A78"/>
    <w:rsid w:val="7B3D3E06"/>
    <w:rsid w:val="7B691D84"/>
    <w:rsid w:val="7B6C3A4A"/>
    <w:rsid w:val="7B71011E"/>
    <w:rsid w:val="7B8B07AA"/>
    <w:rsid w:val="7BB71E49"/>
    <w:rsid w:val="7BFD227A"/>
    <w:rsid w:val="7C0B30A9"/>
    <w:rsid w:val="7C195C12"/>
    <w:rsid w:val="7C301FF0"/>
    <w:rsid w:val="7C304AB1"/>
    <w:rsid w:val="7C4F2043"/>
    <w:rsid w:val="7C5013B0"/>
    <w:rsid w:val="7C535EBD"/>
    <w:rsid w:val="7C67609A"/>
    <w:rsid w:val="7C8B294F"/>
    <w:rsid w:val="7C9141EF"/>
    <w:rsid w:val="7C933F78"/>
    <w:rsid w:val="7C99477C"/>
    <w:rsid w:val="7C9B1BA6"/>
    <w:rsid w:val="7CAA2782"/>
    <w:rsid w:val="7CC11913"/>
    <w:rsid w:val="7CC54C28"/>
    <w:rsid w:val="7CC64AF9"/>
    <w:rsid w:val="7CCE3F8D"/>
    <w:rsid w:val="7CCE7128"/>
    <w:rsid w:val="7CD345B0"/>
    <w:rsid w:val="7CE01ECC"/>
    <w:rsid w:val="7CED21F6"/>
    <w:rsid w:val="7D0D64D1"/>
    <w:rsid w:val="7D1F6416"/>
    <w:rsid w:val="7D221CD8"/>
    <w:rsid w:val="7D2E31E9"/>
    <w:rsid w:val="7D6A5FFF"/>
    <w:rsid w:val="7D87789F"/>
    <w:rsid w:val="7DA3704E"/>
    <w:rsid w:val="7DA6033C"/>
    <w:rsid w:val="7DC42F96"/>
    <w:rsid w:val="7DC84D08"/>
    <w:rsid w:val="7DCA49EC"/>
    <w:rsid w:val="7DF31036"/>
    <w:rsid w:val="7DF568DC"/>
    <w:rsid w:val="7DFC72B3"/>
    <w:rsid w:val="7E102B9D"/>
    <w:rsid w:val="7E267E8B"/>
    <w:rsid w:val="7E5E4E7E"/>
    <w:rsid w:val="7E7357DF"/>
    <w:rsid w:val="7E7F3D2E"/>
    <w:rsid w:val="7E862B48"/>
    <w:rsid w:val="7E8E2721"/>
    <w:rsid w:val="7EA23128"/>
    <w:rsid w:val="7EA35879"/>
    <w:rsid w:val="7EB12D23"/>
    <w:rsid w:val="7EC66E0A"/>
    <w:rsid w:val="7F0B6F3B"/>
    <w:rsid w:val="7F1C58DF"/>
    <w:rsid w:val="7F253071"/>
    <w:rsid w:val="7F463A98"/>
    <w:rsid w:val="7F486B00"/>
    <w:rsid w:val="7F587F9C"/>
    <w:rsid w:val="7F796702"/>
    <w:rsid w:val="7F9B561E"/>
    <w:rsid w:val="7FA24C1A"/>
    <w:rsid w:val="7FAC43AF"/>
    <w:rsid w:val="7FB54759"/>
    <w:rsid w:val="7FBF56EE"/>
    <w:rsid w:val="7FCF1E79"/>
    <w:rsid w:val="7FD22B64"/>
    <w:rsid w:val="7FD40D37"/>
    <w:rsid w:val="7FDD0D28"/>
    <w:rsid w:val="7FE038C7"/>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6">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7">
    <w:name w:val="heading 2"/>
    <w:basedOn w:val="1"/>
    <w:next w:val="1"/>
    <w:unhideWhenUsed/>
    <w:qFormat/>
    <w:uiPriority w:val="0"/>
    <w:pPr>
      <w:keepNext/>
      <w:keepLines/>
      <w:ind w:firstLine="0" w:firstLineChars="0"/>
      <w:outlineLvl w:val="1"/>
    </w:pPr>
    <w:rPr>
      <w:rFonts w:ascii="Cambria" w:hAnsi="Cambria"/>
      <w:b/>
      <w:bCs/>
      <w:szCs w:val="32"/>
    </w:rPr>
  </w:style>
  <w:style w:type="paragraph" w:styleId="8">
    <w:name w:val="heading 3"/>
    <w:basedOn w:val="1"/>
    <w:next w:val="1"/>
    <w:unhideWhenUsed/>
    <w:qFormat/>
    <w:uiPriority w:val="0"/>
    <w:pPr>
      <w:keepNext/>
      <w:keepLines/>
      <w:ind w:firstLine="0" w:firstLineChars="0"/>
      <w:outlineLvl w:val="2"/>
    </w:pPr>
    <w:rPr>
      <w:rFonts w:ascii="Calibri" w:hAnsi="Calibri"/>
      <w:b/>
      <w:bCs/>
      <w:szCs w:val="32"/>
    </w:rPr>
  </w:style>
  <w:style w:type="paragraph" w:styleId="9">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9">
    <w:name w:val="Default Paragraph Font"/>
    <w:semiHidden/>
    <w:qFormat/>
    <w:uiPriority w:val="0"/>
  </w:style>
  <w:style w:type="table" w:default="1" w:styleId="2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ind w:firstLine="420" w:firstLineChars="100"/>
    </w:pPr>
  </w:style>
  <w:style w:type="paragraph" w:styleId="3">
    <w:name w:val="Body Text"/>
    <w:basedOn w:val="1"/>
    <w:next w:val="4"/>
    <w:qFormat/>
    <w:uiPriority w:val="0"/>
    <w:pPr>
      <w:spacing w:after="120"/>
    </w:pPr>
  </w:style>
  <w:style w:type="paragraph" w:styleId="4">
    <w:name w:val="List Bullet 5"/>
    <w:basedOn w:val="1"/>
    <w:qFormat/>
    <w:uiPriority w:val="0"/>
    <w:pPr>
      <w:numPr>
        <w:ilvl w:val="0"/>
        <w:numId w:val="1"/>
      </w:numPr>
    </w:pPr>
  </w:style>
  <w:style w:type="paragraph" w:styleId="5">
    <w:name w:val="table of figures"/>
    <w:basedOn w:val="1"/>
    <w:next w:val="1"/>
    <w:unhideWhenUsed/>
    <w:qFormat/>
    <w:uiPriority w:val="99"/>
    <w:pPr>
      <w:ind w:left="200" w:leftChars="200" w:hanging="200" w:hangingChars="200"/>
    </w:pPr>
  </w:style>
  <w:style w:type="paragraph" w:styleId="10">
    <w:name w:val="Note Heading"/>
    <w:basedOn w:val="1"/>
    <w:next w:val="1"/>
    <w:qFormat/>
    <w:uiPriority w:val="0"/>
    <w:pPr>
      <w:jc w:val="center"/>
    </w:pPr>
  </w:style>
  <w:style w:type="paragraph" w:styleId="11">
    <w:name w:val="Normal Indent"/>
    <w:basedOn w:val="1"/>
    <w:qFormat/>
    <w:uiPriority w:val="0"/>
    <w:pPr>
      <w:spacing w:line="240" w:lineRule="auto"/>
      <w:ind w:firstLine="420"/>
    </w:pPr>
    <w:rPr>
      <w:rFonts w:ascii="Calibri" w:hAnsi="Calibri" w:eastAsia="宋体" w:cs="Times New Roman"/>
      <w:sz w:val="21"/>
    </w:rPr>
  </w:style>
  <w:style w:type="paragraph" w:styleId="12">
    <w:name w:val="caption"/>
    <w:basedOn w:val="1"/>
    <w:next w:val="1"/>
    <w:unhideWhenUsed/>
    <w:qFormat/>
    <w:uiPriority w:val="0"/>
    <w:pPr>
      <w:spacing w:line="320" w:lineRule="exact"/>
      <w:jc w:val="center"/>
    </w:pPr>
    <w:rPr>
      <w:rFonts w:eastAsia="楷体" w:cstheme="majorBidi"/>
      <w:szCs w:val="20"/>
    </w:rPr>
  </w:style>
  <w:style w:type="paragraph" w:styleId="13">
    <w:name w:val="annotation text"/>
    <w:basedOn w:val="1"/>
    <w:unhideWhenUsed/>
    <w:qFormat/>
    <w:uiPriority w:val="0"/>
    <w:pPr>
      <w:jc w:val="left"/>
    </w:pPr>
  </w:style>
  <w:style w:type="paragraph" w:styleId="14">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5">
    <w:name w:val="Block Text"/>
    <w:basedOn w:val="1"/>
    <w:next w:val="1"/>
    <w:qFormat/>
    <w:uiPriority w:val="0"/>
    <w:pPr>
      <w:spacing w:line="260" w:lineRule="exact"/>
      <w:ind w:left="-84" w:leftChars="-30" w:right="-84" w:rightChars="-30" w:firstLine="180" w:firstLineChars="100"/>
    </w:pPr>
    <w:rPr>
      <w:sz w:val="18"/>
      <w:szCs w:val="18"/>
    </w:rPr>
  </w:style>
  <w:style w:type="paragraph" w:styleId="16">
    <w:name w:val="Plain Text"/>
    <w:basedOn w:val="1"/>
    <w:qFormat/>
    <w:uiPriority w:val="0"/>
    <w:rPr>
      <w:rFonts w:ascii="宋体" w:hAnsi="Courier New" w:cs="Courier New"/>
      <w:szCs w:val="21"/>
    </w:rPr>
  </w:style>
  <w:style w:type="paragraph" w:styleId="17">
    <w:name w:val="Body Text Indent 2"/>
    <w:basedOn w:val="1"/>
    <w:qFormat/>
    <w:uiPriority w:val="0"/>
    <w:pPr>
      <w:adjustRightInd w:val="0"/>
      <w:snapToGrid w:val="0"/>
      <w:spacing w:line="340" w:lineRule="atLeast"/>
      <w:ind w:firstLine="549"/>
    </w:pPr>
    <w:rPr>
      <w:color w:val="FF0000"/>
      <w:sz w:val="28"/>
    </w:rPr>
  </w:style>
  <w:style w:type="paragraph" w:styleId="18">
    <w:name w:val="footer"/>
    <w:basedOn w:val="1"/>
    <w:qFormat/>
    <w:uiPriority w:val="99"/>
    <w:pPr>
      <w:tabs>
        <w:tab w:val="center" w:pos="4153"/>
        <w:tab w:val="right" w:pos="8306"/>
      </w:tabs>
      <w:snapToGrid w:val="0"/>
      <w:ind w:firstLine="360"/>
      <w:jc w:val="center"/>
    </w:pPr>
    <w:rPr>
      <w:sz w:val="18"/>
      <w:szCs w:val="18"/>
    </w:rPr>
  </w:style>
  <w:style w:type="paragraph" w:styleId="1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0"/>
  </w:style>
  <w:style w:type="paragraph" w:styleId="21">
    <w:name w:val="Subtitle"/>
    <w:basedOn w:val="1"/>
    <w:next w:val="1"/>
    <w:qFormat/>
    <w:uiPriority w:val="0"/>
    <w:pPr>
      <w:spacing w:line="560" w:lineRule="exact"/>
      <w:jc w:val="left"/>
    </w:pPr>
    <w:rPr>
      <w:bCs/>
      <w:kern w:val="28"/>
      <w:szCs w:val="32"/>
    </w:rPr>
  </w:style>
  <w:style w:type="paragraph" w:styleId="22">
    <w:name w:val="List"/>
    <w:basedOn w:val="1"/>
    <w:qFormat/>
    <w:uiPriority w:val="0"/>
    <w:pPr>
      <w:spacing w:line="240" w:lineRule="exact"/>
      <w:jc w:val="center"/>
    </w:pPr>
    <w:rPr>
      <w:rFonts w:ascii="Arial" w:hAnsi="Arial"/>
      <w:snapToGrid w:val="0"/>
      <w:kern w:val="0"/>
      <w:szCs w:val="20"/>
    </w:rPr>
  </w:style>
  <w:style w:type="paragraph" w:styleId="23">
    <w:name w:val="Body Text Indent 3"/>
    <w:basedOn w:val="1"/>
    <w:qFormat/>
    <w:uiPriority w:val="0"/>
    <w:pPr>
      <w:spacing w:line="520" w:lineRule="exact"/>
      <w:ind w:firstLine="576"/>
    </w:pPr>
    <w:rPr>
      <w:rFonts w:ascii="宋体" w:hAnsi="宋体"/>
      <w:color w:val="333399"/>
      <w:sz w:val="24"/>
    </w:rPr>
  </w:style>
  <w:style w:type="paragraph" w:styleId="24">
    <w:name w:val="toc 2"/>
    <w:basedOn w:val="1"/>
    <w:next w:val="1"/>
    <w:qFormat/>
    <w:uiPriority w:val="0"/>
    <w:pPr>
      <w:ind w:left="420" w:leftChars="200"/>
    </w:pPr>
  </w:style>
  <w:style w:type="paragraph" w:styleId="25">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6">
    <w:name w:val="Body Text First Indent 2"/>
    <w:basedOn w:val="14"/>
    <w:next w:val="1"/>
    <w:qFormat/>
    <w:uiPriority w:val="0"/>
    <w:pPr>
      <w:spacing w:after="120" w:afterLines="0" w:line="240" w:lineRule="auto"/>
      <w:ind w:left="420" w:leftChars="200" w:firstLine="420" w:firstLineChars="200"/>
      <w:jc w:val="both"/>
    </w:pPr>
    <w:rPr>
      <w:sz w:val="21"/>
      <w:szCs w:val="24"/>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Default"/>
    <w:next w:val="26"/>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31">
    <w:name w:val="正文样式"/>
    <w:basedOn w:val="1"/>
    <w:qFormat/>
    <w:uiPriority w:val="99"/>
    <w:pPr>
      <w:tabs>
        <w:tab w:val="left" w:pos="1440"/>
        <w:tab w:val="left" w:pos="4368"/>
      </w:tabs>
      <w:spacing w:line="360" w:lineRule="auto"/>
      <w:ind w:firstLine="493"/>
    </w:pPr>
    <w:rPr>
      <w:color w:val="FF0000"/>
      <w:sz w:val="24"/>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WPSOffice手动目录 2"/>
    <w:qFormat/>
    <w:uiPriority w:val="0"/>
    <w:pPr>
      <w:ind w:leftChars="200"/>
    </w:pPr>
    <w:rPr>
      <w:rFonts w:ascii="Times New Roman" w:hAnsi="Times New Roman" w:eastAsia="宋体" w:cs="Times New Roman"/>
      <w:sz w:val="20"/>
      <w:szCs w:val="20"/>
    </w:rPr>
  </w:style>
  <w:style w:type="paragraph" w:customStyle="1" w:styleId="34">
    <w:name w:val="样式 正文 首行缩进:  2 字符 SL CON + 首行缩进:  2 字符"/>
    <w:basedOn w:val="35"/>
    <w:qFormat/>
    <w:uiPriority w:val="0"/>
    <w:pPr>
      <w:ind w:firstLine="480"/>
    </w:pPr>
    <w:rPr>
      <w:rFonts w:ascii="Times New Roman"/>
      <w:szCs w:val="20"/>
    </w:rPr>
  </w:style>
  <w:style w:type="paragraph" w:customStyle="1" w:styleId="35">
    <w:name w:val="正文 首行缩进:  2 字符 SL CON"/>
    <w:basedOn w:val="1"/>
    <w:qFormat/>
    <w:uiPriority w:val="0"/>
    <w:pPr>
      <w:widowControl/>
    </w:pPr>
    <w:rPr>
      <w:rFonts w:ascii="宋体" w:cs="宋体"/>
      <w:kern w:val="0"/>
      <w:sz w:val="24"/>
    </w:rPr>
  </w:style>
  <w:style w:type="paragraph" w:customStyle="1" w:styleId="36">
    <w:name w:val="样式 表（或图）标题 样式 宋体 五号 居中 SL CON + 非加粗"/>
    <w:basedOn w:val="37"/>
    <w:qFormat/>
    <w:uiPriority w:val="0"/>
    <w:pPr>
      <w:tabs>
        <w:tab w:val="left" w:pos="377"/>
      </w:tabs>
      <w:spacing w:beforeAutospacing="0" w:line="240" w:lineRule="auto"/>
    </w:pPr>
    <w:rPr>
      <w:rFonts w:ascii="Times New Roman" w:hAnsi="Times New Roman"/>
    </w:rPr>
  </w:style>
  <w:style w:type="paragraph" w:customStyle="1" w:styleId="37">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8">
    <w:name w:val="样式5 Char"/>
    <w:basedOn w:val="17"/>
    <w:qFormat/>
    <w:uiPriority w:val="0"/>
    <w:pPr>
      <w:spacing w:line="500" w:lineRule="exact"/>
      <w:ind w:firstLine="200"/>
    </w:pPr>
    <w:rPr>
      <w:color w:val="auto"/>
      <w:sz w:val="24"/>
    </w:rPr>
  </w:style>
  <w:style w:type="paragraph" w:customStyle="1" w:styleId="39">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40">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41">
    <w:name w:val="样式 13 磅 行距: 固定值 23 磅"/>
    <w:basedOn w:val="1"/>
    <w:semiHidden/>
    <w:qFormat/>
    <w:uiPriority w:val="0"/>
    <w:pPr>
      <w:spacing w:line="460" w:lineRule="exact"/>
      <w:ind w:firstLine="520"/>
    </w:pPr>
  </w:style>
  <w:style w:type="character" w:customStyle="1" w:styleId="42">
    <w:name w:val="Font Style12"/>
    <w:qFormat/>
    <w:uiPriority w:val="0"/>
    <w:rPr>
      <w:rFonts w:ascii="AngsanaUPC" w:hAnsi="AngsanaUPC" w:cs="AngsanaUPC"/>
      <w:b/>
      <w:bCs/>
      <w:sz w:val="26"/>
      <w:szCs w:val="26"/>
    </w:rPr>
  </w:style>
  <w:style w:type="paragraph" w:customStyle="1" w:styleId="43">
    <w:name w:val="列出段落1"/>
    <w:basedOn w:val="1"/>
    <w:unhideWhenUsed/>
    <w:qFormat/>
    <w:uiPriority w:val="99"/>
    <w:pPr>
      <w:ind w:firstLine="420"/>
    </w:pPr>
  </w:style>
  <w:style w:type="paragraph" w:styleId="44">
    <w:name w:val="List Paragraph"/>
    <w:basedOn w:val="1"/>
    <w:qFormat/>
    <w:uiPriority w:val="99"/>
    <w:pPr>
      <w:ind w:firstLine="420"/>
    </w:pPr>
  </w:style>
  <w:style w:type="paragraph" w:customStyle="1" w:styleId="45">
    <w:name w:val="表格"/>
    <w:basedOn w:val="1"/>
    <w:qFormat/>
    <w:uiPriority w:val="0"/>
    <w:pPr>
      <w:keepNext/>
      <w:adjustRightInd w:val="0"/>
      <w:spacing w:line="312" w:lineRule="atLeast"/>
      <w:jc w:val="center"/>
      <w:textAlignment w:val="baseline"/>
    </w:pPr>
    <w:rPr>
      <w:kern w:val="0"/>
      <w:szCs w:val="20"/>
    </w:rPr>
  </w:style>
  <w:style w:type="paragraph" w:customStyle="1" w:styleId="46">
    <w:name w:val="Char Char Char1 Char Char Char Char Char Char Char Char Char Char"/>
    <w:basedOn w:val="1"/>
    <w:qFormat/>
    <w:uiPriority w:val="0"/>
  </w:style>
  <w:style w:type="paragraph" w:customStyle="1" w:styleId="47">
    <w:name w:val="0  26.5磅"/>
    <w:basedOn w:val="48"/>
    <w:qFormat/>
    <w:uiPriority w:val="0"/>
    <w:pPr>
      <w:spacing w:line="530" w:lineRule="exact"/>
      <w:ind w:firstLine="200" w:firstLineChars="200"/>
      <w:jc w:val="left"/>
    </w:pPr>
    <w:rPr>
      <w:b w:val="0"/>
    </w:rPr>
  </w:style>
  <w:style w:type="paragraph" w:customStyle="1" w:styleId="48">
    <w:name w:val="标题头"/>
    <w:basedOn w:val="1"/>
    <w:qFormat/>
    <w:uiPriority w:val="0"/>
    <w:pPr>
      <w:spacing w:line="520" w:lineRule="exact"/>
    </w:pPr>
    <w:rPr>
      <w:b/>
      <w:bCs/>
      <w:sz w:val="24"/>
    </w:rPr>
  </w:style>
  <w:style w:type="paragraph" w:customStyle="1" w:styleId="49">
    <w:name w:val="表标题"/>
    <w:basedOn w:val="50"/>
    <w:qFormat/>
    <w:uiPriority w:val="0"/>
    <w:pPr>
      <w:spacing w:line="520" w:lineRule="exact"/>
    </w:pPr>
    <w:rPr>
      <w:rFonts w:eastAsia="楷体"/>
      <w:b/>
      <w:sz w:val="24"/>
    </w:rPr>
  </w:style>
  <w:style w:type="paragraph" w:customStyle="1" w:styleId="50">
    <w:name w:val="0表格文字"/>
    <w:basedOn w:val="1"/>
    <w:qFormat/>
    <w:uiPriority w:val="0"/>
    <w:pPr>
      <w:adjustRightInd w:val="0"/>
      <w:spacing w:line="320" w:lineRule="exact"/>
      <w:jc w:val="center"/>
    </w:pPr>
    <w:rPr>
      <w:kern w:val="0"/>
    </w:rPr>
  </w:style>
  <w:style w:type="paragraph" w:customStyle="1" w:styleId="51">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52">
    <w:name w:val="表1-9"/>
    <w:basedOn w:val="1"/>
    <w:qFormat/>
    <w:uiPriority w:val="0"/>
    <w:pPr>
      <w:keepNext/>
      <w:pageBreakBefore/>
      <w:spacing w:line="520" w:lineRule="exact"/>
      <w:jc w:val="left"/>
    </w:pPr>
    <w:rPr>
      <w:b/>
      <w:bCs/>
      <w:sz w:val="28"/>
    </w:rPr>
  </w:style>
  <w:style w:type="paragraph" w:customStyle="1" w:styleId="53">
    <w:name w:val="0   25.3磅"/>
    <w:basedOn w:val="54"/>
    <w:qFormat/>
    <w:uiPriority w:val="0"/>
    <w:pPr>
      <w:spacing w:line="506" w:lineRule="exact"/>
    </w:pPr>
  </w:style>
  <w:style w:type="paragraph" w:customStyle="1" w:styleId="54">
    <w:name w:val="0  24.5磅"/>
    <w:basedOn w:val="1"/>
    <w:qFormat/>
    <w:uiPriority w:val="0"/>
    <w:pPr>
      <w:spacing w:line="490" w:lineRule="exact"/>
      <w:ind w:firstLine="200" w:firstLineChars="200"/>
      <w:jc w:val="left"/>
    </w:pPr>
    <w:rPr>
      <w:snapToGrid w:val="0"/>
      <w:kern w:val="0"/>
      <w:sz w:val="24"/>
      <w:szCs w:val="20"/>
    </w:rPr>
  </w:style>
  <w:style w:type="paragraph" w:customStyle="1" w:styleId="55">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6">
    <w:name w:val="正文格式"/>
    <w:basedOn w:val="1"/>
    <w:qFormat/>
    <w:uiPriority w:val="0"/>
    <w:pPr>
      <w:topLinePunct w:val="0"/>
      <w:spacing w:line="360" w:lineRule="auto"/>
      <w:ind w:firstLine="480"/>
    </w:pPr>
    <w:rPr>
      <w:kern w:val="0"/>
      <w:szCs w:val="22"/>
    </w:rPr>
  </w:style>
  <w:style w:type="paragraph" w:customStyle="1" w:styleId="57">
    <w:name w:val="表内l"/>
    <w:basedOn w:val="1"/>
    <w:qFormat/>
    <w:uiPriority w:val="0"/>
    <w:pPr>
      <w:jc w:val="center"/>
    </w:pPr>
    <w:rPr>
      <w:bCs/>
      <w:szCs w:val="21"/>
    </w:rPr>
  </w:style>
  <w:style w:type="paragraph" w:customStyle="1" w:styleId="58">
    <w:name w:val="表文居中"/>
    <w:basedOn w:val="59"/>
    <w:qFormat/>
    <w:uiPriority w:val="0"/>
    <w:rPr>
      <w:sz w:val="18"/>
    </w:rPr>
  </w:style>
  <w:style w:type="paragraph" w:customStyle="1" w:styleId="59">
    <w:name w:val="表文"/>
    <w:basedOn w:val="1"/>
    <w:qFormat/>
    <w:uiPriority w:val="0"/>
    <w:pPr>
      <w:ind w:firstLine="0"/>
      <w:jc w:val="center"/>
    </w:pPr>
    <w:rPr>
      <w:sz w:val="21"/>
    </w:rPr>
  </w:style>
  <w:style w:type="character" w:customStyle="1" w:styleId="60">
    <w:name w:val="lh151"/>
    <w:basedOn w:val="29"/>
    <w:qFormat/>
    <w:uiPriority w:val="0"/>
  </w:style>
  <w:style w:type="paragraph" w:customStyle="1" w:styleId="61">
    <w:name w:val="图表内容"/>
    <w:next w:val="3"/>
    <w:qFormat/>
    <w:uiPriority w:val="0"/>
    <w:pPr>
      <w:jc w:val="center"/>
    </w:pPr>
    <w:rPr>
      <w:rFonts w:ascii="Times New Roman" w:hAnsi="Times New Roman" w:eastAsia="宋体" w:cs="Times New Roman"/>
      <w:kern w:val="2"/>
      <w:sz w:val="21"/>
      <w:szCs w:val="21"/>
      <w:lang w:val="en-US" w:eastAsia="zh-CN" w:bidi="ar-SA"/>
    </w:rPr>
  </w:style>
  <w:style w:type="paragraph" w:customStyle="1" w:styleId="62">
    <w:name w:val="环评正文"/>
    <w:basedOn w:val="1"/>
    <w:qFormat/>
    <w:uiPriority w:val="0"/>
    <w:pPr>
      <w:autoSpaceDE w:val="0"/>
      <w:autoSpaceDN w:val="0"/>
      <w:adjustRightInd w:val="0"/>
      <w:snapToGrid w:val="0"/>
      <w:spacing w:line="360" w:lineRule="auto"/>
      <w:ind w:firstLine="200" w:firstLineChars="200"/>
    </w:pPr>
    <w:rPr>
      <w:rFonts w:cs="宋体"/>
      <w:kern w:val="0"/>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61</Pages>
  <Words>28716</Words>
  <Characters>32302</Characters>
  <Lines>0</Lines>
  <Paragraphs>0</Paragraphs>
  <TotalTime>3</TotalTime>
  <ScaleCrop>false</ScaleCrop>
  <LinksUpToDate>false</LinksUpToDate>
  <CharactersWithSpaces>33035</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2023-09-08T08:18:37Z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B5BBB9422DBB489C90330F0A809A116E_13</vt:lpwstr>
  </property>
</Properties>
</file>