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keepNext w:val="0"/>
        <w:keepLines w:val="0"/>
        <w:pageBreakBefore w:val="0"/>
        <w:widowControl w:val="0"/>
        <w:kinsoku/>
        <w:wordWrap/>
        <w:overflowPunct/>
        <w:topLinePunct w:val="0"/>
        <w:bidi w:val="0"/>
        <w:snapToGrid/>
        <w:spacing w:line="600" w:lineRule="auto"/>
        <w:ind w:right="0"/>
        <w:jc w:val="center"/>
        <w:textAlignment w:val="auto"/>
        <w:rPr>
          <w:rFonts w:hint="eastAsia" w:ascii="Times New Roman" w:hAnsi="Times New Roman" w:eastAsia="宋体" w:cs="Times New Roman"/>
          <w:b/>
          <w:color w:val="auto"/>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kern w:val="2"/>
          <w:sz w:val="48"/>
          <w:szCs w:val="4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r>
        <w:rPr>
          <w:rFonts w:hint="eastAsia" w:eastAsia="宋体" w:cs="Times New Roman"/>
          <w:b/>
          <w:color w:val="auto"/>
          <w:sz w:val="48"/>
          <w:szCs w:val="48"/>
          <w:lang w:val="en-US" w:eastAsia="zh-CN"/>
        </w:rPr>
        <w:t>江沙336HF井组钻采</w:t>
      </w:r>
      <w:r>
        <w:rPr>
          <w:rFonts w:hint="eastAsia" w:ascii="Times New Roman" w:hAnsi="Times New Roman" w:eastAsia="宋体" w:cs="Times New Roman"/>
          <w:b/>
          <w:color w:val="auto"/>
          <w:sz w:val="48"/>
          <w:szCs w:val="48"/>
          <w:lang w:val="en-US" w:eastAsia="zh-CN"/>
        </w:rPr>
        <w:t>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default" w:ascii="黑体" w:hAnsi="黑体" w:eastAsia="黑体" w:cs="黑体"/>
          <w:b/>
          <w:bCs w:val="0"/>
          <w:color w:val="auto"/>
          <w:sz w:val="52"/>
          <w:szCs w:val="52"/>
          <w:lang w:val="en-US" w:eastAsia="zh-CN"/>
        </w:rPr>
      </w:pPr>
      <w:r>
        <w:rPr>
          <w:rFonts w:hint="default" w:ascii="黑体" w:hAnsi="黑体" w:eastAsia="黑体" w:cs="黑体"/>
          <w:b/>
          <w:bCs w:val="0"/>
          <w:color w:val="auto"/>
          <w:sz w:val="52"/>
          <w:szCs w:val="52"/>
          <w:lang w:val="en-US" w:eastAsia="zh-CN"/>
        </w:rPr>
        <w:t>竣工环境保护验收调查报告</w:t>
      </w: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both"/>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建设</w:t>
      </w:r>
      <w:r>
        <w:rPr>
          <w:rFonts w:hint="default" w:ascii="Times New Roman" w:hAnsi="Times New Roman" w:eastAsia="宋体" w:cs="Times New Roman"/>
          <w:b/>
          <w:bCs/>
          <w:color w:val="auto"/>
          <w:sz w:val="32"/>
          <w:szCs w:val="32"/>
          <w:u w:val="none"/>
          <w:lang w:eastAsia="zh-CN"/>
        </w:rPr>
        <w:t>单位：中国石油化工股份有限公司西南油气分公司</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3653" w:firstLineChars="1137"/>
        <w:jc w:val="both"/>
        <w:textAlignment w:val="auto"/>
        <w:rPr>
          <w:rFonts w:hint="eastAsia" w:ascii="Times New Roman" w:hAnsi="Times New Roman" w:eastAsia="宋体" w:cs="Times New Roman"/>
          <w:b/>
          <w:bCs/>
          <w:color w:val="auto"/>
          <w:sz w:val="32"/>
          <w:szCs w:val="32"/>
          <w:u w:val="none"/>
          <w:lang w:val="en-US" w:eastAsia="zh-CN"/>
        </w:rPr>
      </w:pPr>
      <w:r>
        <w:rPr>
          <w:rFonts w:hint="eastAsia" w:eastAsia="宋体" w:cs="Times New Roman"/>
          <w:b/>
          <w:bCs/>
          <w:color w:val="auto"/>
          <w:sz w:val="32"/>
          <w:szCs w:val="32"/>
          <w:u w:val="none"/>
          <w:lang w:eastAsia="zh-CN"/>
        </w:rPr>
        <w:t>产能建设及勘探项目部</w:t>
      </w:r>
      <w:r>
        <w:rPr>
          <w:rFonts w:hint="eastAsia" w:ascii="Times New Roman" w:hAnsi="Times New Roman" w:eastAsia="宋体" w:cs="Times New Roman"/>
          <w:b/>
          <w:bCs/>
          <w:color w:val="auto"/>
          <w:sz w:val="32"/>
          <w:szCs w:val="32"/>
          <w:u w:val="none"/>
          <w:lang w:val="en-US" w:eastAsia="zh-CN"/>
        </w:rPr>
        <w:t xml:space="preserve">       </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编制</w:t>
      </w:r>
      <w:r>
        <w:rPr>
          <w:rFonts w:hint="default" w:ascii="Times New Roman" w:hAnsi="Times New Roman" w:eastAsia="宋体" w:cs="Times New Roman"/>
          <w:b/>
          <w:bCs/>
          <w:color w:val="auto"/>
          <w:sz w:val="32"/>
          <w:szCs w:val="32"/>
          <w:u w:val="none"/>
          <w:lang w:eastAsia="zh-CN"/>
        </w:rPr>
        <w:t>单位：四川</w:t>
      </w:r>
      <w:r>
        <w:rPr>
          <w:rFonts w:hint="eastAsia" w:eastAsia="宋体" w:cs="Times New Roman"/>
          <w:b/>
          <w:bCs/>
          <w:color w:val="auto"/>
          <w:sz w:val="32"/>
          <w:szCs w:val="32"/>
          <w:u w:val="none"/>
          <w:lang w:eastAsia="zh-CN"/>
        </w:rPr>
        <w:t>中正源</w:t>
      </w:r>
      <w:r>
        <w:rPr>
          <w:rFonts w:hint="default" w:ascii="Times New Roman" w:hAnsi="Times New Roman" w:eastAsia="宋体" w:cs="Times New Roman"/>
          <w:b/>
          <w:bCs/>
          <w:color w:val="auto"/>
          <w:sz w:val="32"/>
          <w:szCs w:val="32"/>
          <w:u w:val="none"/>
          <w:lang w:eastAsia="zh-CN"/>
        </w:rPr>
        <w:t>环保技术有限公司</w:t>
      </w: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right="0" w:firstLine="0" w:firstLineChars="0"/>
        <w:jc w:val="center"/>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val="en-US" w:eastAsia="zh-CN"/>
        </w:rPr>
        <w:t>202</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年</w:t>
      </w:r>
      <w:r>
        <w:rPr>
          <w:rFonts w:hint="eastAsia" w:eastAsia="宋体" w:cs="Times New Roman"/>
          <w:b/>
          <w:bCs/>
          <w:color w:val="auto"/>
          <w:sz w:val="32"/>
          <w:szCs w:val="32"/>
          <w:u w:val="none"/>
          <w:lang w:val="en-US" w:eastAsia="zh-CN"/>
        </w:rPr>
        <w:t>1</w:t>
      </w:r>
      <w:r>
        <w:rPr>
          <w:rFonts w:hint="default" w:ascii="Times New Roman" w:hAnsi="Times New Roman" w:eastAsia="宋体" w:cs="Times New Roman"/>
          <w:b/>
          <w:bCs/>
          <w:color w:val="auto"/>
          <w:sz w:val="32"/>
          <w:szCs w:val="32"/>
          <w:u w:val="none"/>
          <w:lang w:val="en-US" w:eastAsia="zh-CN"/>
        </w:rPr>
        <w:t>月</w:t>
      </w:r>
    </w:p>
    <w:p>
      <w:pPr>
        <w:keepNext w:val="0"/>
        <w:keepLines w:val="0"/>
        <w:pageBreakBefore w:val="0"/>
        <w:widowControl w:val="0"/>
        <w:tabs>
          <w:tab w:val="center" w:pos="4156"/>
          <w:tab w:val="right" w:pos="8312"/>
        </w:tabs>
        <w:kinsoku/>
        <w:wordWrap/>
        <w:overflowPunct/>
        <w:topLinePunct w:val="0"/>
        <w:bidi w:val="0"/>
        <w:snapToGrid/>
        <w:spacing w:before="157" w:beforeLines="50" w:after="157" w:afterLines="50" w:line="480" w:lineRule="auto"/>
        <w:ind w:right="0" w:firstLine="0" w:firstLineChars="0"/>
        <w:jc w:val="left"/>
        <w:textAlignment w:val="auto"/>
        <w:rPr>
          <w:rFonts w:hint="eastAsia" w:eastAsia="黑体" w:cs="Times New Roman"/>
          <w:color w:val="auto"/>
          <w:sz w:val="32"/>
          <w:szCs w:val="32"/>
          <w:lang w:eastAsia="zh-CN"/>
        </w:rPr>
      </w:pPr>
    </w:p>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65"/>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建设单位法人代表：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郭彤楼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编制单位法人代表：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侯佳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项</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目</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负</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责</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张晋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报</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告</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编</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写</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唐能朋</w:t>
            </w:r>
          </w:p>
        </w:tc>
      </w:tr>
    </w:tbl>
    <w:p>
      <w:pPr>
        <w:pStyle w:val="11"/>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ind w:left="0" w:leftChars="0" w:right="0" w:firstLine="0" w:firstLineChars="0"/>
        <w:textAlignment w:val="auto"/>
        <w:rPr>
          <w:rFonts w:hint="eastAsia" w:cs="Times New Roman"/>
          <w:b w:val="0"/>
          <w:bCs w:val="0"/>
          <w:color w:val="auto"/>
          <w:sz w:val="28"/>
          <w:szCs w:val="28"/>
          <w:vertAlign w:val="baseline"/>
          <w:lang w:eastAsia="zh-CN"/>
        </w:rPr>
      </w:pPr>
    </w:p>
    <w:tbl>
      <w:tblPr>
        <w:tblStyle w:val="25"/>
        <w:tblW w:w="91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4"/>
        <w:gridCol w:w="3855"/>
        <w:gridCol w:w="1304"/>
        <w:gridCol w:w="2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建设单位</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中国石油化工股份有限公司西南油气分公司产能建设及勘探项目部</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编制单位</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四川中正源环保技术有限公司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18628157923</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0</w:t>
            </w:r>
            <w:r>
              <w:rPr>
                <w:rFonts w:hint="default" w:ascii="Times New Roman" w:hAnsi="Times New Roman" w:cs="Times New Roman"/>
                <w:b w:val="0"/>
                <w:bCs w:val="0"/>
                <w:color w:val="auto"/>
                <w:sz w:val="24"/>
                <w:szCs w:val="24"/>
                <w:vertAlign w:val="baseline"/>
                <w:lang w:val="en-US" w:eastAsia="zh-CN"/>
              </w:rPr>
              <w:t>28</w:t>
            </w:r>
            <w:r>
              <w:rPr>
                <w:rFonts w:hint="default" w:ascii="Times New Roman" w:hAnsi="Times New Roman" w:cs="Times New Roman"/>
                <w:b w:val="0"/>
                <w:bCs w:val="0"/>
                <w:color w:val="auto"/>
                <w:sz w:val="24"/>
                <w:szCs w:val="24"/>
                <w:vertAlign w:val="baseline"/>
                <w:lang w:eastAsia="zh-CN"/>
              </w:rPr>
              <w:t>-81149220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618000</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四川省德阳市旌阳区嘉陵江西路</w:t>
            </w:r>
            <w:r>
              <w:rPr>
                <w:rFonts w:hint="default" w:ascii="Times New Roman" w:hAnsi="Times New Roman" w:cs="Times New Roman"/>
                <w:b w:val="0"/>
                <w:bCs w:val="0"/>
                <w:color w:val="auto"/>
                <w:sz w:val="24"/>
                <w:szCs w:val="24"/>
                <w:vertAlign w:val="baseline"/>
                <w:lang w:val="en-US" w:eastAsia="zh-CN"/>
              </w:rPr>
              <w:t>325号</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四川省成都市成华区成宏路</w:t>
            </w:r>
            <w:r>
              <w:rPr>
                <w:rFonts w:hint="default" w:ascii="Times New Roman" w:hAnsi="Times New Roman" w:cs="Times New Roman"/>
                <w:b w:val="0"/>
                <w:bCs w:val="0"/>
                <w:color w:val="auto"/>
                <w:sz w:val="24"/>
                <w:szCs w:val="24"/>
                <w:vertAlign w:val="baseline"/>
                <w:lang w:val="en-US" w:eastAsia="zh-CN"/>
              </w:rPr>
              <w:t>18号A栋1603室</w:t>
            </w:r>
          </w:p>
        </w:tc>
      </w:tr>
    </w:tbl>
    <w:p>
      <w:pPr>
        <w:pStyle w:val="11"/>
        <w:widowControl w:val="0"/>
        <w:kinsoku/>
        <w:overflowPunct/>
        <w:topLinePunct w:val="0"/>
        <w:bidi w:val="0"/>
        <w:spacing w:after="0"/>
        <w:ind w:left="0" w:leftChars="0" w:right="0" w:firstLine="0" w:firstLineChars="0"/>
        <w:textAlignment w:val="auto"/>
        <w:rPr>
          <w:rFonts w:hint="eastAsia" w:eastAsia="黑体" w:cs="Times New Roman"/>
          <w:color w:val="auto"/>
          <w:sz w:val="32"/>
          <w:szCs w:val="32"/>
          <w:lang w:eastAsia="zh-CN"/>
        </w:rPr>
        <w:sectPr>
          <w:headerReference r:id="rId7" w:type="first"/>
          <w:headerReference r:id="rId5" w:type="default"/>
          <w:headerReference r:id="rId6" w:type="even"/>
          <w:pgSz w:w="11906" w:h="16838"/>
          <w:pgMar w:top="1928" w:right="1474" w:bottom="1814" w:left="1587" w:header="1304" w:footer="1474" w:gutter="0"/>
          <w:pgBorders>
            <w:top w:val="none" w:sz="0" w:space="0"/>
            <w:left w:val="none" w:sz="0" w:space="0"/>
            <w:bottom w:val="none" w:sz="0" w:space="0"/>
            <w:right w:val="none" w:sz="0" w:space="0"/>
          </w:pgBorders>
          <w:pgNumType w:start="1"/>
          <w:cols w:space="720" w:num="1"/>
          <w:titlePg/>
          <w:docGrid w:type="lines" w:linePitch="312" w:charSpace="0"/>
        </w:sectPr>
      </w:pPr>
    </w:p>
    <w:sdt>
      <w:sdtPr>
        <w:rPr>
          <w:rFonts w:hint="default" w:ascii="Times New Roman" w:hAnsi="Times New Roman" w:cs="Times New Roman" w:eastAsiaTheme="minorEastAsia"/>
          <w:b/>
          <w:bCs/>
          <w:kern w:val="2"/>
          <w:sz w:val="32"/>
          <w:szCs w:val="32"/>
          <w:lang w:val="en-US" w:eastAsia="zh-CN" w:bidi="ar-SA"/>
        </w:rPr>
        <w:id w:val="147451317"/>
        <w15:color w:val="DBDBDB"/>
        <w:docPartObj>
          <w:docPartGallery w:val="Table of Contents"/>
          <w:docPartUnique/>
        </w:docPartObj>
      </w:sdtPr>
      <w:sdtEndPr>
        <w:rPr>
          <w:rFonts w:hint="default" w:ascii="宋体" w:hAnsi="宋体" w:eastAsia="宋体" w:cstheme="minorBidi"/>
          <w:b/>
          <w:bCs/>
          <w:color w:val="auto"/>
          <w:kern w:val="2"/>
          <w:sz w:val="32"/>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eastAsiaTheme="minorEastAsia"/>
              <w:b/>
              <w:bCs/>
              <w:kern w:val="2"/>
              <w:sz w:val="32"/>
              <w:szCs w:val="32"/>
              <w:lang w:val="en-US" w:eastAsia="zh-CN" w:bidi="ar-SA"/>
            </w:rPr>
          </w:pPr>
          <w:r>
            <w:rPr>
              <w:rFonts w:hint="default" w:ascii="Times New Roman" w:hAnsi="Times New Roman" w:cs="Times New Roman" w:eastAsiaTheme="minorEastAsia"/>
              <w:b/>
              <w:bCs/>
              <w:kern w:val="2"/>
              <w:sz w:val="32"/>
              <w:szCs w:val="32"/>
              <w:lang w:val="en-US" w:eastAsia="zh-CN" w:bidi="ar-SA"/>
            </w:rPr>
            <w:t>目</w:t>
          </w:r>
          <w:r>
            <w:rPr>
              <w:rFonts w:hint="eastAsia" w:ascii="Times New Roman" w:hAnsi="Times New Roman" w:cs="Times New Roman" w:eastAsiaTheme="minorEastAsia"/>
              <w:b/>
              <w:bCs/>
              <w:kern w:val="2"/>
              <w:sz w:val="32"/>
              <w:szCs w:val="32"/>
              <w:lang w:val="en-US" w:eastAsia="zh-CN" w:bidi="ar-SA"/>
            </w:rPr>
            <w:t xml:space="preserve">  </w:t>
          </w:r>
          <w:r>
            <w:rPr>
              <w:rFonts w:hint="default" w:ascii="Times New Roman" w:hAnsi="Times New Roman" w:cs="Times New Roman" w:eastAsiaTheme="minorEastAsia"/>
              <w:b/>
              <w:bCs/>
              <w:kern w:val="2"/>
              <w:sz w:val="32"/>
              <w:szCs w:val="32"/>
              <w:lang w:val="en-US" w:eastAsia="zh-CN" w:bidi="ar-SA"/>
            </w:rPr>
            <w:t>录</w:t>
          </w:r>
        </w:p>
        <w:p>
          <w:pPr>
            <w:pStyle w:val="17"/>
            <w:tabs>
              <w:tab w:val="right" w:leader="dot" w:pos="8845"/>
            </w:tabs>
            <w:ind w:left="0" w:leftChars="0" w:firstLine="0" w:firstLineChars="0"/>
            <w:rPr>
              <w:sz w:val="24"/>
              <w:szCs w:val="21"/>
            </w:rPr>
          </w:pPr>
          <w:r>
            <w:rPr>
              <w:color w:val="auto"/>
            </w:rPr>
            <w:fldChar w:fldCharType="begin"/>
          </w:r>
          <w:r>
            <w:rPr>
              <w:color w:val="auto"/>
            </w:rPr>
            <w:instrText xml:space="preserve">TOC \o "1-1" \h \u </w:instrText>
          </w:r>
          <w:r>
            <w:rPr>
              <w:color w:val="auto"/>
            </w:rPr>
            <w:fldChar w:fldCharType="separate"/>
          </w:r>
          <w:r>
            <w:rPr>
              <w:color w:val="auto"/>
              <w:sz w:val="24"/>
              <w:szCs w:val="21"/>
            </w:rPr>
            <w:fldChar w:fldCharType="begin"/>
          </w:r>
          <w:r>
            <w:rPr>
              <w:sz w:val="24"/>
              <w:szCs w:val="21"/>
            </w:rPr>
            <w:instrText xml:space="preserve"> HYPERLINK \l _Toc5602 </w:instrText>
          </w:r>
          <w:r>
            <w:rPr>
              <w:sz w:val="24"/>
              <w:szCs w:val="21"/>
            </w:rPr>
            <w:fldChar w:fldCharType="separate"/>
          </w:r>
          <w:r>
            <w:rPr>
              <w:rFonts w:hint="eastAsia" w:cs="Times New Roman"/>
              <w:bCs/>
              <w:sz w:val="24"/>
              <w:szCs w:val="28"/>
              <w:lang w:val="en-US" w:eastAsia="zh-CN"/>
            </w:rPr>
            <w:t xml:space="preserve">1 </w:t>
          </w:r>
          <w:r>
            <w:rPr>
              <w:rFonts w:hint="default" w:ascii="Times New Roman" w:hAnsi="Times New Roman" w:cs="Times New Roman" w:eastAsiaTheme="minorEastAsia"/>
              <w:bCs/>
              <w:sz w:val="24"/>
              <w:szCs w:val="28"/>
            </w:rPr>
            <w:t>前</w:t>
          </w:r>
          <w:r>
            <w:rPr>
              <w:rFonts w:hint="eastAsia" w:cs="Times New Roman"/>
              <w:bCs/>
              <w:sz w:val="24"/>
              <w:szCs w:val="28"/>
              <w:lang w:val="en-US" w:eastAsia="zh-CN"/>
            </w:rPr>
            <w:t xml:space="preserve">  </w:t>
          </w:r>
          <w:r>
            <w:rPr>
              <w:rFonts w:hint="default" w:ascii="Times New Roman" w:hAnsi="Times New Roman" w:cs="Times New Roman" w:eastAsiaTheme="minorEastAsia"/>
              <w:bCs/>
              <w:sz w:val="24"/>
              <w:szCs w:val="28"/>
            </w:rPr>
            <w:t>言</w:t>
          </w:r>
          <w:r>
            <w:rPr>
              <w:sz w:val="24"/>
              <w:szCs w:val="21"/>
            </w:rPr>
            <w:tab/>
          </w:r>
          <w:r>
            <w:rPr>
              <w:sz w:val="24"/>
              <w:szCs w:val="21"/>
            </w:rPr>
            <w:fldChar w:fldCharType="begin"/>
          </w:r>
          <w:r>
            <w:rPr>
              <w:sz w:val="24"/>
              <w:szCs w:val="21"/>
            </w:rPr>
            <w:instrText xml:space="preserve"> PAGEREF _Toc5602 \h </w:instrText>
          </w:r>
          <w:r>
            <w:rPr>
              <w:sz w:val="24"/>
              <w:szCs w:val="21"/>
            </w:rPr>
            <w:fldChar w:fldCharType="separate"/>
          </w:r>
          <w:r>
            <w:rPr>
              <w:sz w:val="24"/>
              <w:szCs w:val="21"/>
            </w:rPr>
            <w:t>1</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_Toc12981 </w:instrText>
          </w:r>
          <w:r>
            <w:rPr>
              <w:sz w:val="24"/>
              <w:szCs w:val="21"/>
            </w:rPr>
            <w:fldChar w:fldCharType="separate"/>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综述</w:t>
          </w:r>
          <w:r>
            <w:rPr>
              <w:sz w:val="24"/>
              <w:szCs w:val="21"/>
            </w:rPr>
            <w:tab/>
          </w:r>
          <w:r>
            <w:rPr>
              <w:sz w:val="24"/>
              <w:szCs w:val="21"/>
            </w:rPr>
            <w:fldChar w:fldCharType="begin"/>
          </w:r>
          <w:r>
            <w:rPr>
              <w:sz w:val="24"/>
              <w:szCs w:val="21"/>
            </w:rPr>
            <w:instrText xml:space="preserve"> PAGEREF _Toc12981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_Toc16536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编制依据</w:t>
          </w:r>
          <w:r>
            <w:rPr>
              <w:sz w:val="24"/>
              <w:szCs w:val="21"/>
            </w:rPr>
            <w:tab/>
          </w:r>
          <w:r>
            <w:rPr>
              <w:sz w:val="24"/>
              <w:szCs w:val="21"/>
            </w:rPr>
            <w:fldChar w:fldCharType="begin"/>
          </w:r>
          <w:r>
            <w:rPr>
              <w:sz w:val="24"/>
              <w:szCs w:val="21"/>
            </w:rPr>
            <w:instrText xml:space="preserve"> PAGEREF _Toc16536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_Toc30992 </w:instrText>
          </w:r>
          <w:r>
            <w:rPr>
              <w:sz w:val="24"/>
              <w:szCs w:val="21"/>
            </w:rPr>
            <w:fldChar w:fldCharType="separate"/>
          </w:r>
          <w:r>
            <w:rPr>
              <w:rFonts w:hint="eastAsia" w:cs="Times New Roman"/>
              <w:bCs/>
              <w:sz w:val="24"/>
              <w:szCs w:val="24"/>
              <w:lang w:val="en-US" w:eastAsia="zh-CN"/>
            </w:rPr>
            <w:t>2</w:t>
          </w:r>
          <w:r>
            <w:rPr>
              <w:rFonts w:cs="Times New Roman"/>
              <w:bCs/>
              <w:sz w:val="24"/>
              <w:szCs w:val="24"/>
            </w:rPr>
            <w:t>.2</w:t>
          </w:r>
          <w:r>
            <w:rPr>
              <w:rFonts w:hint="eastAsia" w:cs="Times New Roman"/>
              <w:bCs/>
              <w:sz w:val="24"/>
              <w:szCs w:val="24"/>
              <w:lang w:val="en-US" w:eastAsia="zh-CN"/>
            </w:rPr>
            <w:t xml:space="preserve"> </w:t>
          </w:r>
          <w:r>
            <w:rPr>
              <w:rFonts w:cs="Times New Roman"/>
              <w:bCs/>
              <w:sz w:val="24"/>
              <w:szCs w:val="24"/>
            </w:rPr>
            <w:t>调</w:t>
          </w:r>
          <w:r>
            <w:rPr>
              <w:rFonts w:ascii="Times New Roman" w:hAnsi="Times New Roman" w:cs="Times New Roman"/>
              <w:bCs/>
              <w:sz w:val="24"/>
              <w:szCs w:val="24"/>
            </w:rPr>
            <w:t>查目的</w:t>
          </w:r>
          <w:r>
            <w:rPr>
              <w:sz w:val="24"/>
              <w:szCs w:val="21"/>
            </w:rPr>
            <w:tab/>
          </w:r>
          <w:r>
            <w:rPr>
              <w:sz w:val="24"/>
              <w:szCs w:val="21"/>
            </w:rPr>
            <w:fldChar w:fldCharType="begin"/>
          </w:r>
          <w:r>
            <w:rPr>
              <w:sz w:val="24"/>
              <w:szCs w:val="21"/>
            </w:rPr>
            <w:instrText xml:space="preserve"> PAGEREF _Toc30992 \h </w:instrText>
          </w:r>
          <w:r>
            <w:rPr>
              <w:sz w:val="24"/>
              <w:szCs w:val="21"/>
            </w:rPr>
            <w:fldChar w:fldCharType="separate"/>
          </w:r>
          <w:r>
            <w:rPr>
              <w:sz w:val="24"/>
              <w:szCs w:val="21"/>
            </w:rPr>
            <w:t>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_Toc15280 </w:instrText>
          </w:r>
          <w:r>
            <w:rPr>
              <w:sz w:val="24"/>
              <w:szCs w:val="21"/>
            </w:rPr>
            <w:fldChar w:fldCharType="separate"/>
          </w:r>
          <w:r>
            <w:rPr>
              <w:rFonts w:hint="eastAsia" w:cs="Times New Roman"/>
              <w:bCs/>
              <w:sz w:val="24"/>
              <w:szCs w:val="24"/>
              <w:lang w:val="en-US" w:eastAsia="zh-CN"/>
            </w:rPr>
            <w:t xml:space="preserve">2.3 </w:t>
          </w:r>
          <w:r>
            <w:rPr>
              <w:rFonts w:hint="default" w:cs="Times New Roman"/>
              <w:bCs/>
              <w:sz w:val="24"/>
              <w:szCs w:val="24"/>
              <w:lang w:val="en-US" w:eastAsia="zh-CN"/>
            </w:rPr>
            <w:t>调查</w:t>
          </w:r>
          <w:r>
            <w:rPr>
              <w:rFonts w:hint="eastAsia" w:cs="Times New Roman"/>
              <w:bCs/>
              <w:sz w:val="24"/>
              <w:szCs w:val="24"/>
              <w:lang w:val="en-US" w:eastAsia="zh-CN"/>
            </w:rPr>
            <w:t>原则</w:t>
          </w:r>
          <w:r>
            <w:rPr>
              <w:sz w:val="24"/>
              <w:szCs w:val="21"/>
            </w:rPr>
            <w:tab/>
          </w:r>
          <w:r>
            <w:rPr>
              <w:sz w:val="24"/>
              <w:szCs w:val="21"/>
            </w:rPr>
            <w:fldChar w:fldCharType="begin"/>
          </w:r>
          <w:r>
            <w:rPr>
              <w:sz w:val="24"/>
              <w:szCs w:val="21"/>
            </w:rPr>
            <w:instrText xml:space="preserve"> PAGEREF _Toc15280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_Toc14433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_Toc14433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_Toc6797 </w:instrText>
          </w:r>
          <w:r>
            <w:rPr>
              <w:sz w:val="24"/>
              <w:szCs w:val="21"/>
            </w:rPr>
            <w:fldChar w:fldCharType="separate"/>
          </w:r>
          <w:r>
            <w:rPr>
              <w:rFonts w:hint="eastAsia" w:ascii="Times New Roman" w:hAnsi="Times New Roman" w:cs="Times New Roman"/>
              <w:bCs w:val="0"/>
              <w:sz w:val="24"/>
              <w:szCs w:val="21"/>
              <w:lang w:val="en-US" w:eastAsia="zh-CN"/>
            </w:rPr>
            <w:t xml:space="preserve">2.5 </w:t>
          </w:r>
          <w:r>
            <w:rPr>
              <w:rFonts w:ascii="Times New Roman" w:hAnsi="Times New Roman" w:cs="Times New Roman"/>
              <w:bCs w:val="0"/>
              <w:sz w:val="24"/>
              <w:szCs w:val="21"/>
            </w:rPr>
            <w:t>调查范围</w:t>
          </w:r>
          <w:r>
            <w:rPr>
              <w:sz w:val="24"/>
              <w:szCs w:val="21"/>
            </w:rPr>
            <w:tab/>
          </w:r>
          <w:r>
            <w:rPr>
              <w:sz w:val="24"/>
              <w:szCs w:val="21"/>
            </w:rPr>
            <w:fldChar w:fldCharType="begin"/>
          </w:r>
          <w:r>
            <w:rPr>
              <w:sz w:val="24"/>
              <w:szCs w:val="21"/>
            </w:rPr>
            <w:instrText xml:space="preserve"> PAGEREF _Toc6797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_Toc14719 </w:instrText>
          </w:r>
          <w:r>
            <w:rPr>
              <w:sz w:val="24"/>
              <w:szCs w:val="21"/>
            </w:rPr>
            <w:fldChar w:fldCharType="separate"/>
          </w:r>
          <w:r>
            <w:rPr>
              <w:rFonts w:hint="eastAsia" w:ascii="Times New Roman" w:hAnsi="Times New Roman" w:cs="Times New Roman"/>
              <w:bCs w:val="0"/>
              <w:sz w:val="24"/>
              <w:szCs w:val="21"/>
              <w:lang w:val="en-US" w:eastAsia="zh-CN"/>
            </w:rPr>
            <w:t>2.6 验收执行标准</w:t>
          </w:r>
          <w:r>
            <w:rPr>
              <w:sz w:val="24"/>
              <w:szCs w:val="21"/>
            </w:rPr>
            <w:tab/>
          </w:r>
          <w:r>
            <w:rPr>
              <w:sz w:val="24"/>
              <w:szCs w:val="21"/>
            </w:rPr>
            <w:fldChar w:fldCharType="begin"/>
          </w:r>
          <w:r>
            <w:rPr>
              <w:sz w:val="24"/>
              <w:szCs w:val="21"/>
            </w:rPr>
            <w:instrText xml:space="preserve"> PAGEREF _Toc14719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_Toc6556 </w:instrText>
          </w:r>
          <w:r>
            <w:rPr>
              <w:sz w:val="24"/>
              <w:szCs w:val="21"/>
            </w:rPr>
            <w:fldChar w:fldCharType="separate"/>
          </w:r>
          <w:r>
            <w:rPr>
              <w:rFonts w:hint="eastAsia" w:ascii="Times New Roman" w:hAnsi="Times New Roman" w:cs="Times New Roman"/>
              <w:bCs w:val="0"/>
              <w:sz w:val="24"/>
              <w:szCs w:val="21"/>
              <w:lang w:val="en-US" w:eastAsia="zh-CN"/>
            </w:rPr>
            <w:t>2.7 环境保护目标</w:t>
          </w:r>
          <w:r>
            <w:rPr>
              <w:sz w:val="24"/>
              <w:szCs w:val="21"/>
            </w:rPr>
            <w:tab/>
          </w:r>
          <w:r>
            <w:rPr>
              <w:sz w:val="24"/>
              <w:szCs w:val="21"/>
            </w:rPr>
            <w:fldChar w:fldCharType="begin"/>
          </w:r>
          <w:r>
            <w:rPr>
              <w:sz w:val="24"/>
              <w:szCs w:val="21"/>
            </w:rPr>
            <w:instrText xml:space="preserve"> PAGEREF _Toc6556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_Toc24889 </w:instrText>
          </w:r>
          <w:r>
            <w:rPr>
              <w:sz w:val="24"/>
              <w:szCs w:val="21"/>
            </w:rPr>
            <w:fldChar w:fldCharType="separate"/>
          </w:r>
          <w:r>
            <w:rPr>
              <w:rFonts w:hint="eastAsia" w:ascii="Times New Roman" w:hAnsi="Times New Roman" w:cs="Times New Roman"/>
              <w:bCs w:val="0"/>
              <w:sz w:val="24"/>
              <w:szCs w:val="21"/>
              <w:lang w:val="en-US" w:eastAsia="zh-CN"/>
            </w:rPr>
            <w:t>2.8 调查重点</w:t>
          </w:r>
          <w:r>
            <w:rPr>
              <w:sz w:val="24"/>
              <w:szCs w:val="21"/>
            </w:rPr>
            <w:tab/>
          </w:r>
          <w:r>
            <w:rPr>
              <w:sz w:val="24"/>
              <w:szCs w:val="21"/>
            </w:rPr>
            <w:fldChar w:fldCharType="begin"/>
          </w:r>
          <w:r>
            <w:rPr>
              <w:sz w:val="24"/>
              <w:szCs w:val="21"/>
            </w:rPr>
            <w:instrText xml:space="preserve"> PAGEREF _Toc24889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_Toc31145 </w:instrText>
          </w:r>
          <w:r>
            <w:rPr>
              <w:sz w:val="24"/>
              <w:szCs w:val="21"/>
            </w:rPr>
            <w:fldChar w:fldCharType="separate"/>
          </w:r>
          <w:r>
            <w:rPr>
              <w:rFonts w:hint="eastAsia" w:ascii="Times New Roman" w:hAnsi="Times New Roman"/>
              <w:kern w:val="2"/>
              <w:sz w:val="24"/>
              <w:szCs w:val="28"/>
              <w:lang w:val="en-US" w:eastAsia="zh-CN"/>
            </w:rPr>
            <w:t xml:space="preserve">3 </w:t>
          </w:r>
          <w:r>
            <w:rPr>
              <w:rFonts w:hint="eastAsia"/>
              <w:sz w:val="24"/>
              <w:szCs w:val="21"/>
            </w:rPr>
            <w:t>工程</w:t>
          </w:r>
          <w:r>
            <w:rPr>
              <w:rFonts w:hint="eastAsia"/>
              <w:sz w:val="24"/>
              <w:szCs w:val="21"/>
              <w:lang w:eastAsia="zh-CN"/>
            </w:rPr>
            <w:t>调查</w:t>
          </w:r>
          <w:r>
            <w:rPr>
              <w:sz w:val="24"/>
              <w:szCs w:val="21"/>
            </w:rPr>
            <w:tab/>
          </w:r>
          <w:r>
            <w:rPr>
              <w:sz w:val="24"/>
              <w:szCs w:val="21"/>
            </w:rPr>
            <w:fldChar w:fldCharType="begin"/>
          </w:r>
          <w:r>
            <w:rPr>
              <w:sz w:val="24"/>
              <w:szCs w:val="21"/>
            </w:rPr>
            <w:instrText xml:space="preserve"> PAGEREF _Toc31145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_Toc27378 </w:instrText>
          </w:r>
          <w:r>
            <w:rPr>
              <w:sz w:val="24"/>
              <w:szCs w:val="21"/>
            </w:rPr>
            <w:fldChar w:fldCharType="separate"/>
          </w:r>
          <w:r>
            <w:rPr>
              <w:rFonts w:hint="eastAsia" w:ascii="Times New Roman" w:hAnsi="Times New Roman"/>
              <w:sz w:val="24"/>
              <w:szCs w:val="21"/>
              <w:lang w:val="en-US" w:eastAsia="zh-CN"/>
            </w:rPr>
            <w:t>3.1 工程基本情况</w:t>
          </w:r>
          <w:r>
            <w:rPr>
              <w:sz w:val="24"/>
              <w:szCs w:val="21"/>
            </w:rPr>
            <w:tab/>
          </w:r>
          <w:r>
            <w:rPr>
              <w:sz w:val="24"/>
              <w:szCs w:val="21"/>
            </w:rPr>
            <w:fldChar w:fldCharType="begin"/>
          </w:r>
          <w:r>
            <w:rPr>
              <w:sz w:val="24"/>
              <w:szCs w:val="21"/>
            </w:rPr>
            <w:instrText xml:space="preserve"> PAGEREF _Toc27378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_Toc3576 </w:instrText>
          </w:r>
          <w:r>
            <w:rPr>
              <w:sz w:val="24"/>
              <w:szCs w:val="21"/>
            </w:rPr>
            <w:fldChar w:fldCharType="separate"/>
          </w:r>
          <w:r>
            <w:rPr>
              <w:rFonts w:hint="eastAsia" w:ascii="Times New Roman" w:hAnsi="Times New Roman"/>
              <w:sz w:val="24"/>
              <w:szCs w:val="21"/>
              <w:lang w:val="en-US" w:eastAsia="zh-CN"/>
            </w:rPr>
            <w:t>3.2 工程建设过程</w:t>
          </w:r>
          <w:r>
            <w:rPr>
              <w:sz w:val="24"/>
              <w:szCs w:val="21"/>
            </w:rPr>
            <w:tab/>
          </w:r>
          <w:r>
            <w:rPr>
              <w:sz w:val="24"/>
              <w:szCs w:val="21"/>
            </w:rPr>
            <w:fldChar w:fldCharType="begin"/>
          </w:r>
          <w:r>
            <w:rPr>
              <w:sz w:val="24"/>
              <w:szCs w:val="21"/>
            </w:rPr>
            <w:instrText xml:space="preserve"> PAGEREF _Toc3576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_Toc3120 </w:instrText>
          </w:r>
          <w:r>
            <w:rPr>
              <w:sz w:val="24"/>
              <w:szCs w:val="21"/>
            </w:rPr>
            <w:fldChar w:fldCharType="separate"/>
          </w:r>
          <w:r>
            <w:rPr>
              <w:rFonts w:hint="eastAsia" w:ascii="Times New Roman" w:hAnsi="Times New Roman"/>
              <w:sz w:val="24"/>
              <w:szCs w:val="21"/>
              <w:lang w:val="en-US" w:eastAsia="zh-CN"/>
            </w:rPr>
            <w:t>3.3 工程建</w:t>
          </w:r>
          <w:r>
            <w:rPr>
              <w:rFonts w:ascii="Times New Roman" w:hAnsi="Times New Roman"/>
              <w:sz w:val="24"/>
              <w:szCs w:val="21"/>
            </w:rPr>
            <w:t>设内容</w:t>
          </w:r>
          <w:r>
            <w:rPr>
              <w:sz w:val="24"/>
              <w:szCs w:val="21"/>
            </w:rPr>
            <w:tab/>
          </w:r>
          <w:r>
            <w:rPr>
              <w:sz w:val="24"/>
              <w:szCs w:val="21"/>
            </w:rPr>
            <w:fldChar w:fldCharType="begin"/>
          </w:r>
          <w:r>
            <w:rPr>
              <w:sz w:val="24"/>
              <w:szCs w:val="21"/>
            </w:rPr>
            <w:instrText xml:space="preserve"> PAGEREF _Toc3120 \h </w:instrText>
          </w:r>
          <w:r>
            <w:rPr>
              <w:sz w:val="24"/>
              <w:szCs w:val="21"/>
            </w:rPr>
            <w:fldChar w:fldCharType="separate"/>
          </w:r>
          <w:r>
            <w:rPr>
              <w:sz w:val="24"/>
              <w:szCs w:val="21"/>
            </w:rPr>
            <w:t>14</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_Toc14300 </w:instrText>
          </w:r>
          <w:r>
            <w:rPr>
              <w:sz w:val="24"/>
              <w:szCs w:val="21"/>
            </w:rPr>
            <w:fldChar w:fldCharType="separate"/>
          </w:r>
          <w:r>
            <w:rPr>
              <w:rFonts w:hint="eastAsia"/>
              <w:sz w:val="24"/>
              <w:szCs w:val="24"/>
              <w:lang w:val="en-US" w:eastAsia="zh-CN"/>
            </w:rPr>
            <w:t xml:space="preserve">3.4 </w:t>
          </w:r>
          <w:r>
            <w:rPr>
              <w:sz w:val="24"/>
              <w:szCs w:val="24"/>
            </w:rPr>
            <w:t>工程占地</w:t>
          </w:r>
          <w:r>
            <w:rPr>
              <w:sz w:val="24"/>
              <w:szCs w:val="21"/>
            </w:rPr>
            <w:tab/>
          </w:r>
          <w:r>
            <w:rPr>
              <w:sz w:val="24"/>
              <w:szCs w:val="21"/>
            </w:rPr>
            <w:fldChar w:fldCharType="begin"/>
          </w:r>
          <w:r>
            <w:rPr>
              <w:sz w:val="24"/>
              <w:szCs w:val="21"/>
            </w:rPr>
            <w:instrText xml:space="preserve"> PAGEREF _Toc14300 \h </w:instrText>
          </w:r>
          <w:r>
            <w:rPr>
              <w:sz w:val="24"/>
              <w:szCs w:val="21"/>
            </w:rPr>
            <w:fldChar w:fldCharType="separate"/>
          </w:r>
          <w:r>
            <w:rPr>
              <w:sz w:val="24"/>
              <w:szCs w:val="21"/>
            </w:rPr>
            <w:t>18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_Toc27979 </w:instrText>
          </w:r>
          <w:r>
            <w:rPr>
              <w:sz w:val="24"/>
              <w:szCs w:val="21"/>
            </w:rPr>
            <w:fldChar w:fldCharType="separate"/>
          </w:r>
          <w:r>
            <w:rPr>
              <w:rFonts w:hint="eastAsia"/>
              <w:sz w:val="24"/>
              <w:szCs w:val="24"/>
              <w:lang w:val="en-US" w:eastAsia="zh-CN"/>
            </w:rPr>
            <w:t>3.5 工程变动情况</w:t>
          </w:r>
          <w:r>
            <w:rPr>
              <w:sz w:val="24"/>
              <w:szCs w:val="21"/>
            </w:rPr>
            <w:tab/>
          </w:r>
          <w:r>
            <w:rPr>
              <w:sz w:val="24"/>
              <w:szCs w:val="21"/>
            </w:rPr>
            <w:fldChar w:fldCharType="begin"/>
          </w:r>
          <w:r>
            <w:rPr>
              <w:sz w:val="24"/>
              <w:szCs w:val="21"/>
            </w:rPr>
            <w:instrText xml:space="preserve"> PAGEREF _Toc27979 \h </w:instrText>
          </w:r>
          <w:r>
            <w:rPr>
              <w:sz w:val="24"/>
              <w:szCs w:val="21"/>
            </w:rPr>
            <w:fldChar w:fldCharType="separate"/>
          </w:r>
          <w:r>
            <w:rPr>
              <w:sz w:val="24"/>
              <w:szCs w:val="21"/>
            </w:rPr>
            <w:t>19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_Toc24916 </w:instrText>
          </w:r>
          <w:r>
            <w:rPr>
              <w:sz w:val="24"/>
              <w:szCs w:val="21"/>
            </w:rPr>
            <w:fldChar w:fldCharType="separate"/>
          </w:r>
          <w:r>
            <w:rPr>
              <w:rFonts w:hint="eastAsia"/>
              <w:sz w:val="24"/>
              <w:szCs w:val="24"/>
              <w:lang w:val="en-US" w:eastAsia="zh-CN"/>
            </w:rPr>
            <w:t>3.6 工程总投资和环境保护投资</w:t>
          </w:r>
          <w:r>
            <w:rPr>
              <w:sz w:val="24"/>
              <w:szCs w:val="21"/>
            </w:rPr>
            <w:tab/>
          </w:r>
          <w:r>
            <w:rPr>
              <w:sz w:val="24"/>
              <w:szCs w:val="21"/>
            </w:rPr>
            <w:fldChar w:fldCharType="begin"/>
          </w:r>
          <w:r>
            <w:rPr>
              <w:sz w:val="24"/>
              <w:szCs w:val="21"/>
            </w:rPr>
            <w:instrText xml:space="preserve"> PAGEREF _Toc24916 \h </w:instrText>
          </w:r>
          <w:r>
            <w:rPr>
              <w:sz w:val="24"/>
              <w:szCs w:val="21"/>
            </w:rPr>
            <w:fldChar w:fldCharType="separate"/>
          </w:r>
          <w:r>
            <w:rPr>
              <w:sz w:val="24"/>
              <w:szCs w:val="21"/>
            </w:rPr>
            <w:t>20</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_Toc20267 </w:instrText>
          </w:r>
          <w:r>
            <w:rPr>
              <w:sz w:val="24"/>
              <w:szCs w:val="21"/>
            </w:rPr>
            <w:fldChar w:fldCharType="separate"/>
          </w:r>
          <w:r>
            <w:rPr>
              <w:rFonts w:hint="eastAsia" w:ascii="Times New Roman" w:hAnsi="Times New Roman"/>
              <w:sz w:val="24"/>
              <w:szCs w:val="21"/>
              <w:lang w:val="en-US" w:eastAsia="zh-CN"/>
            </w:rPr>
            <w:t xml:space="preserve">4 </w:t>
          </w:r>
          <w:r>
            <w:rPr>
              <w:rFonts w:ascii="Times New Roman" w:hAnsi="Times New Roman"/>
              <w:sz w:val="24"/>
              <w:szCs w:val="21"/>
            </w:rPr>
            <w:t>环境影响报告</w:t>
          </w:r>
          <w:r>
            <w:rPr>
              <w:rFonts w:hint="eastAsia" w:ascii="Times New Roman" w:hAnsi="Times New Roman"/>
              <w:sz w:val="24"/>
              <w:szCs w:val="21"/>
            </w:rPr>
            <w:t>及环评批复</w:t>
          </w:r>
          <w:r>
            <w:rPr>
              <w:rFonts w:hint="eastAsia" w:ascii="Times New Roman" w:hAnsi="Times New Roman"/>
              <w:sz w:val="24"/>
              <w:szCs w:val="21"/>
              <w:lang w:eastAsia="zh-CN"/>
            </w:rPr>
            <w:t>文件</w:t>
          </w:r>
          <w:r>
            <w:rPr>
              <w:rFonts w:hint="eastAsia" w:ascii="Times New Roman" w:hAnsi="Times New Roman"/>
              <w:sz w:val="24"/>
              <w:szCs w:val="21"/>
            </w:rPr>
            <w:t>回顾</w:t>
          </w:r>
          <w:r>
            <w:rPr>
              <w:sz w:val="24"/>
              <w:szCs w:val="21"/>
            </w:rPr>
            <w:tab/>
          </w:r>
          <w:r>
            <w:rPr>
              <w:sz w:val="24"/>
              <w:szCs w:val="21"/>
            </w:rPr>
            <w:fldChar w:fldCharType="begin"/>
          </w:r>
          <w:r>
            <w:rPr>
              <w:sz w:val="24"/>
              <w:szCs w:val="21"/>
            </w:rPr>
            <w:instrText xml:space="preserve"> PAGEREF _Toc20267 \h </w:instrText>
          </w:r>
          <w:r>
            <w:rPr>
              <w:sz w:val="24"/>
              <w:szCs w:val="21"/>
            </w:rPr>
            <w:fldChar w:fldCharType="separate"/>
          </w:r>
          <w:r>
            <w:rPr>
              <w:sz w:val="24"/>
              <w:szCs w:val="21"/>
            </w:rPr>
            <w:t>22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_Toc21252 </w:instrText>
          </w:r>
          <w:r>
            <w:rPr>
              <w:sz w:val="24"/>
              <w:szCs w:val="21"/>
            </w:rPr>
            <w:fldChar w:fldCharType="separate"/>
          </w:r>
          <w:r>
            <w:rPr>
              <w:rFonts w:hint="eastAsia" w:ascii="Times New Roman" w:hAnsi="Times New Roman" w:cs="Times New Roman"/>
              <w:sz w:val="24"/>
              <w:szCs w:val="21"/>
              <w:lang w:val="en-US" w:eastAsia="zh-CN"/>
            </w:rPr>
            <w:t>4</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环境影响报告</w:t>
          </w:r>
          <w:r>
            <w:rPr>
              <w:rFonts w:hint="eastAsia" w:ascii="Times New Roman" w:hAnsi="Times New Roman" w:cs="Times New Roman"/>
              <w:sz w:val="24"/>
              <w:szCs w:val="21"/>
              <w:lang w:eastAsia="zh-CN"/>
            </w:rPr>
            <w:t>表回顾</w:t>
          </w:r>
          <w:r>
            <w:rPr>
              <w:sz w:val="24"/>
              <w:szCs w:val="21"/>
            </w:rPr>
            <w:tab/>
          </w:r>
          <w:r>
            <w:rPr>
              <w:sz w:val="24"/>
              <w:szCs w:val="21"/>
            </w:rPr>
            <w:fldChar w:fldCharType="begin"/>
          </w:r>
          <w:r>
            <w:rPr>
              <w:sz w:val="24"/>
              <w:szCs w:val="21"/>
            </w:rPr>
            <w:instrText xml:space="preserve"> PAGEREF _Toc21252 \h </w:instrText>
          </w:r>
          <w:r>
            <w:rPr>
              <w:sz w:val="24"/>
              <w:szCs w:val="21"/>
            </w:rPr>
            <w:fldChar w:fldCharType="separate"/>
          </w:r>
          <w:r>
            <w:rPr>
              <w:sz w:val="24"/>
              <w:szCs w:val="21"/>
            </w:rPr>
            <w:t>22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_Toc7634 </w:instrText>
          </w:r>
          <w:r>
            <w:rPr>
              <w:sz w:val="24"/>
              <w:szCs w:val="21"/>
            </w:rPr>
            <w:fldChar w:fldCharType="separate"/>
          </w:r>
          <w:r>
            <w:rPr>
              <w:rFonts w:hint="eastAsia" w:cs="Times New Roman"/>
              <w:bCs/>
              <w:kern w:val="2"/>
              <w:sz w:val="24"/>
              <w:szCs w:val="28"/>
              <w:lang w:val="en-US" w:eastAsia="zh-CN" w:bidi="ar-SA"/>
            </w:rPr>
            <w:t>4</w:t>
          </w:r>
          <w:r>
            <w:rPr>
              <w:rFonts w:ascii="Times New Roman" w:hAnsi="Times New Roman" w:cs="Times New Roman" w:eastAsiaTheme="minorEastAsia"/>
              <w:bCs/>
              <w:kern w:val="2"/>
              <w:sz w:val="24"/>
              <w:szCs w:val="28"/>
              <w:lang w:val="en-US" w:eastAsia="zh-CN" w:bidi="ar-SA"/>
            </w:rPr>
            <w:t>.2</w:t>
          </w:r>
          <w:r>
            <w:rPr>
              <w:rFonts w:hint="eastAsia" w:cs="Times New Roman"/>
              <w:bCs/>
              <w:kern w:val="2"/>
              <w:sz w:val="24"/>
              <w:szCs w:val="28"/>
              <w:lang w:val="en-US" w:eastAsia="zh-CN" w:bidi="ar-SA"/>
            </w:rPr>
            <w:t xml:space="preserve"> </w:t>
          </w:r>
          <w:r>
            <w:rPr>
              <w:rFonts w:ascii="Times New Roman" w:hAnsi="Times New Roman" w:cs="Times New Roman" w:eastAsiaTheme="minorEastAsia"/>
              <w:bCs/>
              <w:kern w:val="2"/>
              <w:sz w:val="24"/>
              <w:szCs w:val="28"/>
              <w:lang w:val="en-US" w:eastAsia="zh-CN" w:bidi="ar-SA"/>
            </w:rPr>
            <w:t>环境影响报告</w:t>
          </w:r>
          <w:r>
            <w:rPr>
              <w:rFonts w:hint="eastAsia" w:cs="Times New Roman"/>
              <w:bCs/>
              <w:kern w:val="2"/>
              <w:sz w:val="24"/>
              <w:szCs w:val="28"/>
              <w:lang w:val="en-US" w:eastAsia="zh-CN" w:bidi="ar-SA"/>
            </w:rPr>
            <w:t>表</w:t>
          </w:r>
          <w:r>
            <w:rPr>
              <w:rFonts w:ascii="Times New Roman" w:hAnsi="Times New Roman" w:cs="Times New Roman" w:eastAsiaTheme="minorEastAsia"/>
              <w:bCs/>
              <w:kern w:val="2"/>
              <w:sz w:val="24"/>
              <w:szCs w:val="28"/>
              <w:lang w:val="en-US" w:eastAsia="zh-CN" w:bidi="ar-SA"/>
            </w:rPr>
            <w:t>批复</w:t>
          </w:r>
          <w:r>
            <w:rPr>
              <w:rFonts w:hint="eastAsia" w:cs="Times New Roman"/>
              <w:bCs/>
              <w:kern w:val="2"/>
              <w:sz w:val="24"/>
              <w:szCs w:val="28"/>
              <w:lang w:val="en-US" w:eastAsia="zh-CN" w:bidi="ar-SA"/>
            </w:rPr>
            <w:t>意见</w:t>
          </w:r>
          <w:r>
            <w:rPr>
              <w:sz w:val="24"/>
              <w:szCs w:val="21"/>
            </w:rPr>
            <w:tab/>
          </w:r>
          <w:r>
            <w:rPr>
              <w:sz w:val="24"/>
              <w:szCs w:val="21"/>
            </w:rPr>
            <w:fldChar w:fldCharType="begin"/>
          </w:r>
          <w:r>
            <w:rPr>
              <w:sz w:val="24"/>
              <w:szCs w:val="21"/>
            </w:rPr>
            <w:instrText xml:space="preserve"> PAGEREF _Toc7634 \h </w:instrText>
          </w:r>
          <w:r>
            <w:rPr>
              <w:sz w:val="24"/>
              <w:szCs w:val="21"/>
            </w:rPr>
            <w:fldChar w:fldCharType="separate"/>
          </w:r>
          <w:r>
            <w:rPr>
              <w:sz w:val="24"/>
              <w:szCs w:val="21"/>
            </w:rPr>
            <w:t>24</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_Toc16139 </w:instrText>
          </w:r>
          <w:r>
            <w:rPr>
              <w:sz w:val="24"/>
              <w:szCs w:val="21"/>
            </w:rPr>
            <w:fldChar w:fldCharType="separate"/>
          </w:r>
          <w:r>
            <w:rPr>
              <w:rFonts w:hint="eastAsia" w:ascii="Times New Roman" w:hAnsi="Times New Roman" w:cs="Times New Roman"/>
              <w:bCs/>
              <w:kern w:val="2"/>
              <w:sz w:val="24"/>
              <w:szCs w:val="28"/>
              <w:lang w:val="en-US" w:eastAsia="zh-CN" w:bidi="ar-SA"/>
            </w:rPr>
            <w:t xml:space="preserve">5 </w:t>
          </w:r>
          <w:r>
            <w:rPr>
              <w:rFonts w:hint="eastAsia" w:ascii="Times New Roman" w:hAnsi="Times New Roman" w:eastAsia="宋体" w:cs="Times New Roman"/>
              <w:bCs/>
              <w:kern w:val="2"/>
              <w:sz w:val="24"/>
              <w:szCs w:val="28"/>
              <w:lang w:val="en-US" w:eastAsia="zh-CN" w:bidi="ar-SA"/>
            </w:rPr>
            <w:t>环境保护措施落实情况调查</w:t>
          </w:r>
          <w:r>
            <w:rPr>
              <w:sz w:val="24"/>
              <w:szCs w:val="21"/>
            </w:rPr>
            <w:tab/>
          </w:r>
          <w:r>
            <w:rPr>
              <w:sz w:val="24"/>
              <w:szCs w:val="21"/>
            </w:rPr>
            <w:fldChar w:fldCharType="begin"/>
          </w:r>
          <w:r>
            <w:rPr>
              <w:sz w:val="24"/>
              <w:szCs w:val="21"/>
            </w:rPr>
            <w:instrText xml:space="preserve"> PAGEREF _Toc16139 \h </w:instrText>
          </w:r>
          <w:r>
            <w:rPr>
              <w:sz w:val="24"/>
              <w:szCs w:val="21"/>
            </w:rPr>
            <w:fldChar w:fldCharType="separate"/>
          </w:r>
          <w:r>
            <w:rPr>
              <w:sz w:val="24"/>
              <w:szCs w:val="21"/>
            </w:rPr>
            <w:t>26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_Toc2149 </w:instrText>
          </w:r>
          <w:r>
            <w:rPr>
              <w:sz w:val="24"/>
              <w:szCs w:val="21"/>
            </w:rPr>
            <w:fldChar w:fldCharType="separate"/>
          </w:r>
          <w:r>
            <w:rPr>
              <w:rFonts w:hint="eastAsia" w:ascii="Times New Roman" w:hAnsi="Times New Roman" w:cs="Times New Roman"/>
              <w:sz w:val="24"/>
              <w:szCs w:val="21"/>
              <w:lang w:val="en-US" w:eastAsia="zh-CN"/>
            </w:rPr>
            <w:t>5.1 竣工环保验收内容及要求（摘录环评原文）</w:t>
          </w:r>
          <w:r>
            <w:rPr>
              <w:sz w:val="24"/>
              <w:szCs w:val="21"/>
            </w:rPr>
            <w:tab/>
          </w:r>
          <w:r>
            <w:rPr>
              <w:sz w:val="24"/>
              <w:szCs w:val="21"/>
            </w:rPr>
            <w:fldChar w:fldCharType="begin"/>
          </w:r>
          <w:r>
            <w:rPr>
              <w:sz w:val="24"/>
              <w:szCs w:val="21"/>
            </w:rPr>
            <w:instrText xml:space="preserve"> PAGEREF _Toc2149 \h </w:instrText>
          </w:r>
          <w:r>
            <w:rPr>
              <w:sz w:val="24"/>
              <w:szCs w:val="21"/>
            </w:rPr>
            <w:fldChar w:fldCharType="separate"/>
          </w:r>
          <w:r>
            <w:rPr>
              <w:sz w:val="24"/>
              <w:szCs w:val="21"/>
            </w:rPr>
            <w:t>26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_Toc20345 </w:instrText>
          </w:r>
          <w:r>
            <w:rPr>
              <w:sz w:val="24"/>
              <w:szCs w:val="21"/>
            </w:rPr>
            <w:fldChar w:fldCharType="separate"/>
          </w:r>
          <w:r>
            <w:rPr>
              <w:rFonts w:hint="eastAsia" w:ascii="Times New Roman" w:hAnsi="Times New Roman" w:cs="Times New Roman"/>
              <w:sz w:val="24"/>
              <w:szCs w:val="21"/>
              <w:lang w:val="en-US" w:eastAsia="zh-CN"/>
            </w:rPr>
            <w:t>5.2环境保护措施落实情况</w:t>
          </w:r>
          <w:r>
            <w:rPr>
              <w:sz w:val="24"/>
              <w:szCs w:val="21"/>
            </w:rPr>
            <w:tab/>
          </w:r>
          <w:r>
            <w:rPr>
              <w:sz w:val="24"/>
              <w:szCs w:val="21"/>
            </w:rPr>
            <w:fldChar w:fldCharType="begin"/>
          </w:r>
          <w:r>
            <w:rPr>
              <w:sz w:val="24"/>
              <w:szCs w:val="21"/>
            </w:rPr>
            <w:instrText xml:space="preserve"> PAGEREF _Toc20345 \h </w:instrText>
          </w:r>
          <w:r>
            <w:rPr>
              <w:sz w:val="24"/>
              <w:szCs w:val="21"/>
            </w:rPr>
            <w:fldChar w:fldCharType="separate"/>
          </w:r>
          <w:r>
            <w:rPr>
              <w:sz w:val="24"/>
              <w:szCs w:val="21"/>
            </w:rPr>
            <w:t>27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_Toc21063 </w:instrText>
          </w:r>
          <w:r>
            <w:rPr>
              <w:sz w:val="24"/>
              <w:szCs w:val="21"/>
            </w:rPr>
            <w:fldChar w:fldCharType="separate"/>
          </w:r>
          <w:r>
            <w:rPr>
              <w:rFonts w:hint="eastAsia" w:cs="Times New Roman"/>
              <w:bCs/>
              <w:kern w:val="2"/>
              <w:sz w:val="24"/>
              <w:szCs w:val="28"/>
              <w:lang w:val="en-US" w:eastAsia="zh-CN" w:bidi="ar-SA"/>
            </w:rPr>
            <w:t>5</w:t>
          </w:r>
          <w:r>
            <w:rPr>
              <w:rFonts w:ascii="Times New Roman" w:hAnsi="Times New Roman" w:cs="Times New Roman" w:eastAsiaTheme="minorEastAsia"/>
              <w:bCs/>
              <w:kern w:val="2"/>
              <w:sz w:val="24"/>
              <w:szCs w:val="28"/>
              <w:lang w:val="en-US" w:eastAsia="zh-CN" w:bidi="ar-SA"/>
            </w:rPr>
            <w:t>.</w:t>
          </w:r>
          <w:r>
            <w:rPr>
              <w:rFonts w:hint="eastAsia" w:cs="Times New Roman"/>
              <w:bCs/>
              <w:kern w:val="2"/>
              <w:sz w:val="24"/>
              <w:szCs w:val="28"/>
              <w:lang w:val="en-US" w:eastAsia="zh-CN" w:bidi="ar-SA"/>
            </w:rPr>
            <w:t xml:space="preserve">3 </w:t>
          </w:r>
          <w:r>
            <w:rPr>
              <w:rFonts w:ascii="Times New Roman" w:hAnsi="Times New Roman" w:cs="Times New Roman" w:eastAsiaTheme="minorEastAsia"/>
              <w:bCs/>
              <w:kern w:val="2"/>
              <w:sz w:val="24"/>
              <w:szCs w:val="28"/>
              <w:lang w:val="en-US" w:eastAsia="zh-CN" w:bidi="ar-SA"/>
            </w:rPr>
            <w:t>环评批复文件要求的落实情况</w:t>
          </w:r>
          <w:r>
            <w:rPr>
              <w:sz w:val="24"/>
              <w:szCs w:val="21"/>
            </w:rPr>
            <w:tab/>
          </w:r>
          <w:r>
            <w:rPr>
              <w:sz w:val="24"/>
              <w:szCs w:val="21"/>
            </w:rPr>
            <w:fldChar w:fldCharType="begin"/>
          </w:r>
          <w:r>
            <w:rPr>
              <w:sz w:val="24"/>
              <w:szCs w:val="21"/>
            </w:rPr>
            <w:instrText xml:space="preserve"> PAGEREF _Toc21063 \h </w:instrText>
          </w:r>
          <w:r>
            <w:rPr>
              <w:sz w:val="24"/>
              <w:szCs w:val="21"/>
            </w:rPr>
            <w:fldChar w:fldCharType="separate"/>
          </w:r>
          <w:r>
            <w:rPr>
              <w:sz w:val="24"/>
              <w:szCs w:val="21"/>
            </w:rPr>
            <w:t>33</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_Toc15723 </w:instrText>
          </w:r>
          <w:r>
            <w:rPr>
              <w:sz w:val="24"/>
              <w:szCs w:val="21"/>
            </w:rPr>
            <w:fldChar w:fldCharType="separate"/>
          </w:r>
          <w:r>
            <w:rPr>
              <w:rFonts w:hint="eastAsia" w:ascii="Times New Roman" w:hAnsi="Times New Roman" w:cs="Times New Roman"/>
              <w:sz w:val="24"/>
              <w:szCs w:val="21"/>
              <w:lang w:val="en-US" w:eastAsia="zh-CN"/>
            </w:rPr>
            <w:t>6 生态</w:t>
          </w:r>
          <w:r>
            <w:rPr>
              <w:rFonts w:ascii="Times New Roman" w:hAnsi="Times New Roman" w:cs="Times New Roman"/>
              <w:sz w:val="24"/>
              <w:szCs w:val="21"/>
            </w:rPr>
            <w:t>环境影响调查</w:t>
          </w:r>
          <w:r>
            <w:rPr>
              <w:sz w:val="24"/>
              <w:szCs w:val="21"/>
            </w:rPr>
            <w:tab/>
          </w:r>
          <w:r>
            <w:rPr>
              <w:sz w:val="24"/>
              <w:szCs w:val="21"/>
            </w:rPr>
            <w:fldChar w:fldCharType="begin"/>
          </w:r>
          <w:r>
            <w:rPr>
              <w:sz w:val="24"/>
              <w:szCs w:val="21"/>
            </w:rPr>
            <w:instrText xml:space="preserve"> PAGEREF _Toc15723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_Toc28228 </w:instrText>
          </w:r>
          <w:r>
            <w:rPr>
              <w:sz w:val="24"/>
              <w:szCs w:val="21"/>
            </w:rPr>
            <w:fldChar w:fldCharType="separate"/>
          </w:r>
          <w:r>
            <w:rPr>
              <w:rFonts w:hint="eastAsia" w:ascii="Times New Roman" w:hAnsi="Times New Roman" w:cs="Times New Roman"/>
              <w:sz w:val="24"/>
              <w:szCs w:val="21"/>
              <w:lang w:val="en-US" w:eastAsia="zh-CN"/>
            </w:rPr>
            <w:t>6.1 环境概况</w:t>
          </w:r>
          <w:r>
            <w:rPr>
              <w:sz w:val="24"/>
              <w:szCs w:val="21"/>
            </w:rPr>
            <w:tab/>
          </w:r>
          <w:r>
            <w:rPr>
              <w:sz w:val="24"/>
              <w:szCs w:val="21"/>
            </w:rPr>
            <w:fldChar w:fldCharType="begin"/>
          </w:r>
          <w:r>
            <w:rPr>
              <w:sz w:val="24"/>
              <w:szCs w:val="21"/>
            </w:rPr>
            <w:instrText xml:space="preserve"> PAGEREF _Toc28228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_Toc24091 </w:instrText>
          </w:r>
          <w:r>
            <w:rPr>
              <w:sz w:val="24"/>
              <w:szCs w:val="21"/>
            </w:rPr>
            <w:fldChar w:fldCharType="separate"/>
          </w:r>
          <w:r>
            <w:rPr>
              <w:rFonts w:hint="eastAsia" w:ascii="Times New Roman" w:hAnsi="Times New Roman" w:cs="Times New Roman"/>
              <w:sz w:val="24"/>
              <w:szCs w:val="21"/>
              <w:lang w:val="en-US" w:eastAsia="zh-CN"/>
            </w:rPr>
            <w:t>6.2 工程占地影响调查</w:t>
          </w:r>
          <w:r>
            <w:rPr>
              <w:sz w:val="24"/>
              <w:szCs w:val="21"/>
            </w:rPr>
            <w:tab/>
          </w:r>
          <w:r>
            <w:rPr>
              <w:sz w:val="24"/>
              <w:szCs w:val="21"/>
            </w:rPr>
            <w:fldChar w:fldCharType="begin"/>
          </w:r>
          <w:r>
            <w:rPr>
              <w:sz w:val="24"/>
              <w:szCs w:val="21"/>
            </w:rPr>
            <w:instrText xml:space="preserve"> PAGEREF _Toc24091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_Toc15327 </w:instrText>
          </w:r>
          <w:r>
            <w:rPr>
              <w:sz w:val="24"/>
              <w:szCs w:val="21"/>
            </w:rPr>
            <w:fldChar w:fldCharType="separate"/>
          </w:r>
          <w:r>
            <w:rPr>
              <w:rFonts w:hint="eastAsia" w:ascii="Times New Roman" w:hAnsi="Times New Roman" w:cs="Times New Roman"/>
              <w:sz w:val="24"/>
              <w:szCs w:val="21"/>
              <w:lang w:val="en-US" w:eastAsia="zh-CN"/>
            </w:rPr>
            <w:t>6.3 生物多样性影响调查</w:t>
          </w:r>
          <w:r>
            <w:rPr>
              <w:sz w:val="24"/>
              <w:szCs w:val="21"/>
            </w:rPr>
            <w:tab/>
          </w:r>
          <w:r>
            <w:rPr>
              <w:sz w:val="24"/>
              <w:szCs w:val="21"/>
            </w:rPr>
            <w:fldChar w:fldCharType="begin"/>
          </w:r>
          <w:r>
            <w:rPr>
              <w:sz w:val="24"/>
              <w:szCs w:val="21"/>
            </w:rPr>
            <w:instrText xml:space="preserve"> PAGEREF _Toc15327 \h </w:instrText>
          </w:r>
          <w:r>
            <w:rPr>
              <w:sz w:val="24"/>
              <w:szCs w:val="21"/>
            </w:rPr>
            <w:fldChar w:fldCharType="separate"/>
          </w:r>
          <w:r>
            <w:rPr>
              <w:sz w:val="24"/>
              <w:szCs w:val="21"/>
            </w:rPr>
            <w:t>35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_Toc15721 </w:instrText>
          </w:r>
          <w:r>
            <w:rPr>
              <w:sz w:val="24"/>
              <w:szCs w:val="21"/>
            </w:rPr>
            <w:fldChar w:fldCharType="separate"/>
          </w:r>
          <w:r>
            <w:rPr>
              <w:rFonts w:hint="eastAsia" w:ascii="Times New Roman" w:hAnsi="Times New Roman" w:cs="Times New Roman"/>
              <w:sz w:val="24"/>
              <w:szCs w:val="21"/>
              <w:lang w:val="en-US" w:eastAsia="zh-CN"/>
            </w:rPr>
            <w:t>6.4 水土流失影响调查</w:t>
          </w:r>
          <w:r>
            <w:rPr>
              <w:sz w:val="24"/>
              <w:szCs w:val="21"/>
            </w:rPr>
            <w:tab/>
          </w:r>
          <w:r>
            <w:rPr>
              <w:sz w:val="24"/>
              <w:szCs w:val="21"/>
            </w:rPr>
            <w:fldChar w:fldCharType="begin"/>
          </w:r>
          <w:r>
            <w:rPr>
              <w:sz w:val="24"/>
              <w:szCs w:val="21"/>
            </w:rPr>
            <w:instrText xml:space="preserve"> PAGEREF _Toc15721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_Toc22945 </w:instrText>
          </w:r>
          <w:r>
            <w:rPr>
              <w:sz w:val="24"/>
              <w:szCs w:val="21"/>
            </w:rPr>
            <w:fldChar w:fldCharType="separate"/>
          </w:r>
          <w:r>
            <w:rPr>
              <w:rFonts w:hint="eastAsia" w:ascii="Times New Roman" w:hAnsi="Times New Roman" w:cs="Times New Roman"/>
              <w:sz w:val="24"/>
              <w:szCs w:val="21"/>
              <w:lang w:val="en-US" w:eastAsia="zh-CN"/>
            </w:rPr>
            <w:t>6.5 生态保护措施执行情况</w:t>
          </w:r>
          <w:r>
            <w:rPr>
              <w:sz w:val="24"/>
              <w:szCs w:val="21"/>
            </w:rPr>
            <w:tab/>
          </w:r>
          <w:r>
            <w:rPr>
              <w:sz w:val="24"/>
              <w:szCs w:val="21"/>
            </w:rPr>
            <w:fldChar w:fldCharType="begin"/>
          </w:r>
          <w:r>
            <w:rPr>
              <w:sz w:val="24"/>
              <w:szCs w:val="21"/>
            </w:rPr>
            <w:instrText xml:space="preserve"> PAGEREF _Toc22945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_Toc16196 </w:instrText>
          </w:r>
          <w:r>
            <w:rPr>
              <w:sz w:val="24"/>
              <w:szCs w:val="21"/>
            </w:rPr>
            <w:fldChar w:fldCharType="separate"/>
          </w:r>
          <w:r>
            <w:rPr>
              <w:rFonts w:hint="eastAsia" w:ascii="Times New Roman" w:hAnsi="Times New Roman" w:cs="Times New Roman"/>
              <w:sz w:val="24"/>
              <w:szCs w:val="21"/>
              <w:lang w:val="en-US" w:eastAsia="zh-CN"/>
            </w:rPr>
            <w:t>6.6 生态环境影响调查结论</w:t>
          </w:r>
          <w:r>
            <w:rPr>
              <w:sz w:val="24"/>
              <w:szCs w:val="21"/>
            </w:rPr>
            <w:tab/>
          </w:r>
          <w:r>
            <w:rPr>
              <w:sz w:val="24"/>
              <w:szCs w:val="21"/>
            </w:rPr>
            <w:fldChar w:fldCharType="begin"/>
          </w:r>
          <w:r>
            <w:rPr>
              <w:sz w:val="24"/>
              <w:szCs w:val="21"/>
            </w:rPr>
            <w:instrText xml:space="preserve"> PAGEREF _Toc16196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_Toc29330 </w:instrText>
          </w:r>
          <w:r>
            <w:rPr>
              <w:sz w:val="24"/>
              <w:szCs w:val="21"/>
            </w:rPr>
            <w:fldChar w:fldCharType="separate"/>
          </w:r>
          <w:r>
            <w:rPr>
              <w:rFonts w:hint="eastAsia" w:ascii="Times New Roman" w:hAnsi="Times New Roman" w:cstheme="minorBidi"/>
              <w:bCs/>
              <w:kern w:val="44"/>
              <w:sz w:val="24"/>
              <w:szCs w:val="40"/>
              <w:lang w:val="en-US" w:eastAsia="zh-CN" w:bidi="ar-SA"/>
            </w:rPr>
            <w:t xml:space="preserve">7 </w:t>
          </w:r>
          <w:r>
            <w:rPr>
              <w:rFonts w:hint="eastAsia" w:ascii="Times New Roman" w:hAnsi="Times New Roman" w:eastAsiaTheme="minorEastAsia" w:cstheme="minorBidi"/>
              <w:bCs/>
              <w:kern w:val="44"/>
              <w:sz w:val="24"/>
              <w:szCs w:val="40"/>
              <w:lang w:val="en-US" w:eastAsia="zh-CN" w:bidi="ar-SA"/>
            </w:rPr>
            <w:t>工程环境影响调查</w:t>
          </w:r>
          <w:r>
            <w:rPr>
              <w:sz w:val="24"/>
              <w:szCs w:val="21"/>
            </w:rPr>
            <w:tab/>
          </w:r>
          <w:r>
            <w:rPr>
              <w:sz w:val="24"/>
              <w:szCs w:val="21"/>
            </w:rPr>
            <w:fldChar w:fldCharType="begin"/>
          </w:r>
          <w:r>
            <w:rPr>
              <w:sz w:val="24"/>
              <w:szCs w:val="21"/>
            </w:rPr>
            <w:instrText xml:space="preserve"> PAGEREF _Toc29330 \h </w:instrText>
          </w:r>
          <w:r>
            <w:rPr>
              <w:sz w:val="24"/>
              <w:szCs w:val="21"/>
            </w:rPr>
            <w:fldChar w:fldCharType="separate"/>
          </w:r>
          <w:r>
            <w:rPr>
              <w:sz w:val="24"/>
              <w:szCs w:val="21"/>
            </w:rPr>
            <w:t>38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_Toc32497 </w:instrText>
          </w:r>
          <w:r>
            <w:rPr>
              <w:sz w:val="24"/>
              <w:szCs w:val="21"/>
            </w:rPr>
            <w:fldChar w:fldCharType="separate"/>
          </w:r>
          <w:r>
            <w:rPr>
              <w:rFonts w:hint="eastAsia" w:ascii="Times New Roman" w:hAnsi="Times New Roman" w:cs="Times New Roman"/>
              <w:sz w:val="24"/>
              <w:szCs w:val="21"/>
              <w:lang w:val="en-US" w:eastAsia="zh-CN"/>
            </w:rPr>
            <w:t>7.1 建设期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_Toc32497 \h </w:instrText>
          </w:r>
          <w:r>
            <w:rPr>
              <w:sz w:val="24"/>
              <w:szCs w:val="21"/>
            </w:rPr>
            <w:fldChar w:fldCharType="separate"/>
          </w:r>
          <w:r>
            <w:rPr>
              <w:sz w:val="24"/>
              <w:szCs w:val="21"/>
            </w:rPr>
            <w:t>38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_Toc25681 </w:instrText>
          </w:r>
          <w:r>
            <w:rPr>
              <w:sz w:val="24"/>
              <w:szCs w:val="21"/>
            </w:rPr>
            <w:fldChar w:fldCharType="separate"/>
          </w:r>
          <w:r>
            <w:rPr>
              <w:rFonts w:hint="eastAsia" w:ascii="Times New Roman" w:hAnsi="Times New Roman" w:cs="Times New Roman"/>
              <w:sz w:val="24"/>
              <w:szCs w:val="21"/>
              <w:lang w:val="en-US" w:eastAsia="zh-CN"/>
            </w:rPr>
            <w:t>7.2 营运期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_Toc25681 \h </w:instrText>
          </w:r>
          <w:r>
            <w:rPr>
              <w:sz w:val="24"/>
              <w:szCs w:val="21"/>
            </w:rPr>
            <w:fldChar w:fldCharType="separate"/>
          </w:r>
          <w:r>
            <w:rPr>
              <w:sz w:val="24"/>
              <w:szCs w:val="21"/>
            </w:rPr>
            <w:t>39</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_Toc11995 </w:instrText>
          </w:r>
          <w:r>
            <w:rPr>
              <w:sz w:val="24"/>
              <w:szCs w:val="21"/>
            </w:rPr>
            <w:fldChar w:fldCharType="separate"/>
          </w:r>
          <w:r>
            <w:rPr>
              <w:rFonts w:hint="eastAsia" w:ascii="Times New Roman" w:hAnsi="Times New Roman" w:cs="Times New Roman"/>
              <w:sz w:val="24"/>
              <w:szCs w:val="21"/>
              <w:lang w:val="en-US" w:eastAsia="zh-CN"/>
            </w:rPr>
            <w:t xml:space="preserve">8 </w:t>
          </w:r>
          <w:r>
            <w:rPr>
              <w:rFonts w:ascii="Times New Roman" w:hAnsi="Times New Roman" w:cs="Times New Roman"/>
              <w:sz w:val="24"/>
              <w:szCs w:val="21"/>
            </w:rPr>
            <w:t>清洁生产</w:t>
          </w:r>
          <w:r>
            <w:rPr>
              <w:rFonts w:hint="eastAsia" w:ascii="Times New Roman" w:hAnsi="Times New Roman" w:cs="Times New Roman"/>
              <w:sz w:val="24"/>
              <w:szCs w:val="21"/>
              <w:lang w:eastAsia="zh-CN"/>
            </w:rPr>
            <w:t>与总量控制调查</w:t>
          </w:r>
          <w:r>
            <w:rPr>
              <w:sz w:val="24"/>
              <w:szCs w:val="21"/>
            </w:rPr>
            <w:tab/>
          </w:r>
          <w:r>
            <w:rPr>
              <w:sz w:val="24"/>
              <w:szCs w:val="21"/>
            </w:rPr>
            <w:fldChar w:fldCharType="begin"/>
          </w:r>
          <w:r>
            <w:rPr>
              <w:sz w:val="24"/>
              <w:szCs w:val="21"/>
            </w:rPr>
            <w:instrText xml:space="preserve"> PAGEREF _Toc11995 \h </w:instrText>
          </w:r>
          <w:r>
            <w:rPr>
              <w:sz w:val="24"/>
              <w:szCs w:val="21"/>
            </w:rPr>
            <w:fldChar w:fldCharType="separate"/>
          </w:r>
          <w:r>
            <w:rPr>
              <w:sz w:val="24"/>
              <w:szCs w:val="21"/>
            </w:rPr>
            <w:t>48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_Toc12143 </w:instrText>
          </w:r>
          <w:r>
            <w:rPr>
              <w:sz w:val="24"/>
              <w:szCs w:val="21"/>
            </w:rPr>
            <w:fldChar w:fldCharType="separate"/>
          </w:r>
          <w:r>
            <w:rPr>
              <w:rFonts w:hint="eastAsia" w:ascii="Times New Roman" w:hAnsi="Times New Roman" w:eastAsia="宋体" w:cs="Times New Roman"/>
              <w:sz w:val="24"/>
              <w:szCs w:val="21"/>
              <w:lang w:val="en-US" w:eastAsia="zh-CN"/>
            </w:rPr>
            <w:t>8.1 清洁生产调查</w:t>
          </w:r>
          <w:r>
            <w:rPr>
              <w:sz w:val="24"/>
              <w:szCs w:val="21"/>
            </w:rPr>
            <w:tab/>
          </w:r>
          <w:r>
            <w:rPr>
              <w:sz w:val="24"/>
              <w:szCs w:val="21"/>
            </w:rPr>
            <w:fldChar w:fldCharType="begin"/>
          </w:r>
          <w:r>
            <w:rPr>
              <w:sz w:val="24"/>
              <w:szCs w:val="21"/>
            </w:rPr>
            <w:instrText xml:space="preserve"> PAGEREF _Toc12143 \h </w:instrText>
          </w:r>
          <w:r>
            <w:rPr>
              <w:sz w:val="24"/>
              <w:szCs w:val="21"/>
            </w:rPr>
            <w:fldChar w:fldCharType="separate"/>
          </w:r>
          <w:r>
            <w:rPr>
              <w:sz w:val="24"/>
              <w:szCs w:val="21"/>
            </w:rPr>
            <w:t>48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_Toc16269 </w:instrText>
          </w:r>
          <w:r>
            <w:rPr>
              <w:sz w:val="24"/>
              <w:szCs w:val="21"/>
            </w:rPr>
            <w:fldChar w:fldCharType="separate"/>
          </w:r>
          <w:r>
            <w:rPr>
              <w:rFonts w:hint="eastAsia" w:cs="Times New Roman"/>
              <w:sz w:val="24"/>
              <w:szCs w:val="24"/>
              <w:lang w:val="en-US" w:eastAsia="zh-CN"/>
            </w:rPr>
            <w:t>8</w:t>
          </w:r>
          <w:r>
            <w:rPr>
              <w:rFonts w:hint="eastAsia" w:ascii="Times New Roman" w:hAnsi="Times New Roman" w:cs="Times New Roman"/>
              <w:sz w:val="24"/>
              <w:szCs w:val="24"/>
              <w:lang w:val="en-US" w:eastAsia="zh-CN"/>
            </w:rPr>
            <w:t>.2</w:t>
          </w:r>
          <w:r>
            <w:rPr>
              <w:rFonts w:hint="eastAsia" w:cs="Times New Roman"/>
              <w:sz w:val="24"/>
              <w:szCs w:val="24"/>
              <w:lang w:val="en-US" w:eastAsia="zh-CN"/>
            </w:rPr>
            <w:t xml:space="preserve"> </w:t>
          </w:r>
          <w:r>
            <w:rPr>
              <w:rFonts w:hint="eastAsia" w:ascii="Times New Roman" w:hAnsi="Times New Roman" w:cs="Times New Roman"/>
              <w:sz w:val="24"/>
              <w:szCs w:val="24"/>
              <w:lang w:val="en-US" w:eastAsia="zh-CN"/>
            </w:rPr>
            <w:t>总量控制调查</w:t>
          </w:r>
          <w:r>
            <w:rPr>
              <w:sz w:val="24"/>
              <w:szCs w:val="21"/>
            </w:rPr>
            <w:tab/>
          </w:r>
          <w:r>
            <w:rPr>
              <w:sz w:val="24"/>
              <w:szCs w:val="21"/>
            </w:rPr>
            <w:fldChar w:fldCharType="begin"/>
          </w:r>
          <w:r>
            <w:rPr>
              <w:sz w:val="24"/>
              <w:szCs w:val="21"/>
            </w:rPr>
            <w:instrText xml:space="preserve"> PAGEREF _Toc16269 \h </w:instrText>
          </w:r>
          <w:r>
            <w:rPr>
              <w:sz w:val="24"/>
              <w:szCs w:val="21"/>
            </w:rPr>
            <w:fldChar w:fldCharType="separate"/>
          </w:r>
          <w:r>
            <w:rPr>
              <w:sz w:val="24"/>
              <w:szCs w:val="21"/>
            </w:rPr>
            <w:t>50</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_Toc30866 </w:instrText>
          </w:r>
          <w:r>
            <w:rPr>
              <w:sz w:val="24"/>
              <w:szCs w:val="21"/>
            </w:rPr>
            <w:fldChar w:fldCharType="separate"/>
          </w:r>
          <w:r>
            <w:rPr>
              <w:rFonts w:hint="eastAsia" w:ascii="Times New Roman" w:hAnsi="Times New Roman" w:cs="Times New Roman"/>
              <w:sz w:val="24"/>
              <w:szCs w:val="21"/>
              <w:lang w:val="en-US" w:eastAsia="zh-CN"/>
            </w:rPr>
            <w:t>9 环境</w:t>
          </w:r>
          <w:r>
            <w:rPr>
              <w:rFonts w:ascii="Times New Roman" w:hAnsi="Times New Roman" w:cs="Times New Roman"/>
              <w:sz w:val="24"/>
              <w:szCs w:val="21"/>
            </w:rPr>
            <w:t>风险事故防范和应急措施调查</w:t>
          </w:r>
          <w:r>
            <w:rPr>
              <w:sz w:val="24"/>
              <w:szCs w:val="21"/>
            </w:rPr>
            <w:tab/>
          </w:r>
          <w:r>
            <w:rPr>
              <w:sz w:val="24"/>
              <w:szCs w:val="21"/>
            </w:rPr>
            <w:fldChar w:fldCharType="begin"/>
          </w:r>
          <w:r>
            <w:rPr>
              <w:sz w:val="24"/>
              <w:szCs w:val="21"/>
            </w:rPr>
            <w:instrText xml:space="preserve"> PAGEREF _Toc30866 \h </w:instrText>
          </w:r>
          <w:r>
            <w:rPr>
              <w:sz w:val="24"/>
              <w:szCs w:val="21"/>
            </w:rPr>
            <w:fldChar w:fldCharType="separate"/>
          </w:r>
          <w:r>
            <w:rPr>
              <w:sz w:val="24"/>
              <w:szCs w:val="21"/>
            </w:rPr>
            <w:t>51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_Toc29845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风险防范措施调查</w:t>
          </w:r>
          <w:r>
            <w:rPr>
              <w:sz w:val="24"/>
              <w:szCs w:val="21"/>
            </w:rPr>
            <w:tab/>
          </w:r>
          <w:r>
            <w:rPr>
              <w:sz w:val="24"/>
              <w:szCs w:val="21"/>
            </w:rPr>
            <w:fldChar w:fldCharType="begin"/>
          </w:r>
          <w:r>
            <w:rPr>
              <w:sz w:val="24"/>
              <w:szCs w:val="21"/>
            </w:rPr>
            <w:instrText xml:space="preserve"> PAGEREF _Toc29845 \h </w:instrText>
          </w:r>
          <w:r>
            <w:rPr>
              <w:sz w:val="24"/>
              <w:szCs w:val="21"/>
            </w:rPr>
            <w:fldChar w:fldCharType="separate"/>
          </w:r>
          <w:r>
            <w:rPr>
              <w:sz w:val="24"/>
              <w:szCs w:val="21"/>
            </w:rPr>
            <w:t>51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_Toc8646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应急预案的制定与执行情况调查</w:t>
          </w:r>
          <w:r>
            <w:rPr>
              <w:sz w:val="24"/>
              <w:szCs w:val="21"/>
            </w:rPr>
            <w:tab/>
          </w:r>
          <w:r>
            <w:rPr>
              <w:sz w:val="24"/>
              <w:szCs w:val="21"/>
            </w:rPr>
            <w:fldChar w:fldCharType="begin"/>
          </w:r>
          <w:r>
            <w:rPr>
              <w:sz w:val="24"/>
              <w:szCs w:val="21"/>
            </w:rPr>
            <w:instrText xml:space="preserve"> PAGEREF _Toc8646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_Toc13117 </w:instrText>
          </w:r>
          <w:r>
            <w:rPr>
              <w:sz w:val="24"/>
              <w:szCs w:val="21"/>
            </w:rPr>
            <w:fldChar w:fldCharType="separate"/>
          </w:r>
          <w:r>
            <w:rPr>
              <w:rFonts w:hint="eastAsia" w:ascii="Times New Roman" w:hAnsi="Times New Roman" w:cs="Times New Roman"/>
              <w:sz w:val="24"/>
              <w:szCs w:val="24"/>
              <w:lang w:val="en-US" w:eastAsia="zh-CN"/>
            </w:rPr>
            <w:t>9</w:t>
          </w:r>
          <w:r>
            <w:rPr>
              <w:rFonts w:ascii="Times New Roman" w:hAnsi="Times New Roman" w:cs="Times New Roman"/>
              <w:sz w:val="24"/>
              <w:szCs w:val="24"/>
            </w:rPr>
            <w:t>.</w:t>
          </w:r>
          <w:r>
            <w:rPr>
              <w:rFonts w:hint="eastAsia" w:ascii="Times New Roman" w:hAnsi="Times New Roman" w:cs="Times New Roman"/>
              <w:sz w:val="24"/>
              <w:szCs w:val="24"/>
            </w:rPr>
            <w:t>3</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风险防范</w:t>
          </w:r>
          <w:r>
            <w:rPr>
              <w:rFonts w:ascii="Times New Roman" w:hAnsi="Times New Roman" w:cs="Times New Roman"/>
              <w:sz w:val="24"/>
              <w:szCs w:val="24"/>
            </w:rPr>
            <w:t>措施</w:t>
          </w:r>
          <w:r>
            <w:rPr>
              <w:rFonts w:hint="eastAsia" w:ascii="Times New Roman" w:hAnsi="Times New Roman" w:cs="Times New Roman"/>
              <w:sz w:val="24"/>
              <w:szCs w:val="24"/>
            </w:rPr>
            <w:t>执行情况</w:t>
          </w:r>
          <w:r>
            <w:rPr>
              <w:sz w:val="24"/>
              <w:szCs w:val="21"/>
            </w:rPr>
            <w:tab/>
          </w:r>
          <w:r>
            <w:rPr>
              <w:sz w:val="24"/>
              <w:szCs w:val="21"/>
            </w:rPr>
            <w:fldChar w:fldCharType="begin"/>
          </w:r>
          <w:r>
            <w:rPr>
              <w:sz w:val="24"/>
              <w:szCs w:val="21"/>
            </w:rPr>
            <w:instrText xml:space="preserve"> PAGEREF _Toc13117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_Toc32170 </w:instrText>
          </w:r>
          <w:r>
            <w:rPr>
              <w:sz w:val="24"/>
              <w:szCs w:val="21"/>
            </w:rPr>
            <w:fldChar w:fldCharType="separate"/>
          </w:r>
          <w:r>
            <w:rPr>
              <w:rFonts w:hint="eastAsia" w:ascii="Times New Roman" w:hAnsi="Times New Roman" w:cs="Times New Roman"/>
              <w:sz w:val="24"/>
              <w:szCs w:val="21"/>
              <w:lang w:val="en-US" w:eastAsia="zh-CN"/>
            </w:rPr>
            <w:t xml:space="preserve">10 </w:t>
          </w:r>
          <w:r>
            <w:rPr>
              <w:rFonts w:ascii="Times New Roman" w:hAnsi="Times New Roman" w:cs="Times New Roman"/>
              <w:sz w:val="24"/>
              <w:szCs w:val="21"/>
            </w:rPr>
            <w:t>环境管理</w:t>
          </w:r>
          <w:r>
            <w:rPr>
              <w:rFonts w:hint="eastAsia" w:ascii="Times New Roman" w:hAnsi="Times New Roman" w:cs="Times New Roman"/>
              <w:sz w:val="24"/>
              <w:szCs w:val="21"/>
              <w:lang w:eastAsia="zh-CN"/>
            </w:rPr>
            <w:t>及环境监测</w:t>
          </w:r>
          <w:r>
            <w:rPr>
              <w:rFonts w:ascii="Times New Roman" w:hAnsi="Times New Roman" w:cs="Times New Roman"/>
              <w:sz w:val="24"/>
              <w:szCs w:val="21"/>
            </w:rPr>
            <w:t>计划落实情况调查</w:t>
          </w:r>
          <w:r>
            <w:rPr>
              <w:sz w:val="24"/>
              <w:szCs w:val="21"/>
            </w:rPr>
            <w:tab/>
          </w:r>
          <w:r>
            <w:rPr>
              <w:sz w:val="24"/>
              <w:szCs w:val="21"/>
            </w:rPr>
            <w:fldChar w:fldCharType="begin"/>
          </w:r>
          <w:r>
            <w:rPr>
              <w:sz w:val="24"/>
              <w:szCs w:val="21"/>
            </w:rPr>
            <w:instrText xml:space="preserve"> PAGEREF _Toc32170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_Toc1049 </w:instrText>
          </w:r>
          <w:r>
            <w:rPr>
              <w:sz w:val="24"/>
              <w:szCs w:val="21"/>
            </w:rPr>
            <w:fldChar w:fldCharType="separate"/>
          </w:r>
          <w:r>
            <w:rPr>
              <w:rFonts w:hint="eastAsia" w:ascii="Times New Roman" w:hAnsi="Times New Roman" w:cs="Times New Roman"/>
              <w:sz w:val="24"/>
              <w:szCs w:val="21"/>
              <w:lang w:val="en-US" w:eastAsia="zh-CN"/>
            </w:rPr>
            <w:t>10.1 环境管理机构</w:t>
          </w:r>
          <w:r>
            <w:rPr>
              <w:sz w:val="24"/>
              <w:szCs w:val="21"/>
            </w:rPr>
            <w:tab/>
          </w:r>
          <w:r>
            <w:rPr>
              <w:sz w:val="24"/>
              <w:szCs w:val="21"/>
            </w:rPr>
            <w:fldChar w:fldCharType="begin"/>
          </w:r>
          <w:r>
            <w:rPr>
              <w:sz w:val="24"/>
              <w:szCs w:val="21"/>
            </w:rPr>
            <w:instrText xml:space="preserve"> PAGEREF _Toc1049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_Toc22805 </w:instrText>
          </w:r>
          <w:r>
            <w:rPr>
              <w:sz w:val="24"/>
              <w:szCs w:val="21"/>
            </w:rPr>
            <w:fldChar w:fldCharType="separate"/>
          </w:r>
          <w:r>
            <w:rPr>
              <w:rFonts w:hint="eastAsia" w:ascii="Times New Roman" w:hAnsi="Times New Roman"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.2</w:t>
          </w:r>
          <w:r>
            <w:rPr>
              <w:rFonts w:hint="eastAsia" w:ascii="Times New Roman" w:hAnsi="Times New Roman"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环境管理</w:t>
          </w:r>
          <w:r>
            <w:rPr>
              <w:sz w:val="24"/>
              <w:szCs w:val="21"/>
            </w:rPr>
            <w:tab/>
          </w:r>
          <w:r>
            <w:rPr>
              <w:sz w:val="24"/>
              <w:szCs w:val="21"/>
            </w:rPr>
            <w:fldChar w:fldCharType="begin"/>
          </w:r>
          <w:r>
            <w:rPr>
              <w:sz w:val="24"/>
              <w:szCs w:val="21"/>
            </w:rPr>
            <w:instrText xml:space="preserve"> PAGEREF _Toc22805 \h </w:instrText>
          </w:r>
          <w:r>
            <w:rPr>
              <w:sz w:val="24"/>
              <w:szCs w:val="21"/>
            </w:rPr>
            <w:fldChar w:fldCharType="separate"/>
          </w:r>
          <w:r>
            <w:rPr>
              <w:sz w:val="24"/>
              <w:szCs w:val="21"/>
            </w:rPr>
            <w:t>53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_Toc5367 </w:instrText>
          </w:r>
          <w:r>
            <w:rPr>
              <w:sz w:val="24"/>
              <w:szCs w:val="21"/>
            </w:rPr>
            <w:fldChar w:fldCharType="separate"/>
          </w:r>
          <w:r>
            <w:rPr>
              <w:rFonts w:hint="eastAsia"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.3</w:t>
          </w:r>
          <w:r>
            <w:rPr>
              <w:rFonts w:hint="eastAsia"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工程监督</w:t>
          </w:r>
          <w:r>
            <w:rPr>
              <w:sz w:val="24"/>
              <w:szCs w:val="21"/>
            </w:rPr>
            <w:tab/>
          </w:r>
          <w:r>
            <w:rPr>
              <w:sz w:val="24"/>
              <w:szCs w:val="21"/>
            </w:rPr>
            <w:fldChar w:fldCharType="begin"/>
          </w:r>
          <w:r>
            <w:rPr>
              <w:sz w:val="24"/>
              <w:szCs w:val="21"/>
            </w:rPr>
            <w:instrText xml:space="preserve"> PAGEREF _Toc5367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_Toc5570 </w:instrText>
          </w:r>
          <w:r>
            <w:rPr>
              <w:sz w:val="24"/>
              <w:szCs w:val="21"/>
            </w:rPr>
            <w:fldChar w:fldCharType="separate"/>
          </w:r>
          <w:r>
            <w:rPr>
              <w:rFonts w:hint="eastAsia" w:ascii="Times New Roman" w:hAnsi="Times New Roman" w:cs="Times New Roman"/>
              <w:sz w:val="24"/>
              <w:szCs w:val="21"/>
              <w:lang w:val="en-US" w:eastAsia="zh-CN"/>
            </w:rPr>
            <w:t>10.4 环境监测</w:t>
          </w:r>
          <w:r>
            <w:rPr>
              <w:sz w:val="24"/>
              <w:szCs w:val="21"/>
            </w:rPr>
            <w:tab/>
          </w:r>
          <w:r>
            <w:rPr>
              <w:sz w:val="24"/>
              <w:szCs w:val="21"/>
            </w:rPr>
            <w:fldChar w:fldCharType="begin"/>
          </w:r>
          <w:r>
            <w:rPr>
              <w:sz w:val="24"/>
              <w:szCs w:val="21"/>
            </w:rPr>
            <w:instrText xml:space="preserve"> PAGEREF _Toc5570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_Toc1850 </w:instrText>
          </w:r>
          <w:r>
            <w:rPr>
              <w:sz w:val="24"/>
              <w:szCs w:val="21"/>
            </w:rPr>
            <w:fldChar w:fldCharType="separate"/>
          </w:r>
          <w:r>
            <w:rPr>
              <w:rFonts w:hint="eastAsia" w:ascii="Times New Roman" w:hAnsi="Times New Roman" w:cs="Times New Roman"/>
              <w:sz w:val="24"/>
              <w:szCs w:val="21"/>
              <w:lang w:val="en-US" w:eastAsia="zh-CN"/>
            </w:rPr>
            <w:t xml:space="preserve">10.5 </w:t>
          </w:r>
          <w:r>
            <w:rPr>
              <w:rFonts w:ascii="Times New Roman" w:hAnsi="Times New Roman" w:cs="Times New Roman"/>
              <w:sz w:val="24"/>
              <w:szCs w:val="21"/>
            </w:rPr>
            <w:t>调查结果</w:t>
          </w:r>
          <w:r>
            <w:rPr>
              <w:sz w:val="24"/>
              <w:szCs w:val="21"/>
            </w:rPr>
            <w:tab/>
          </w:r>
          <w:r>
            <w:rPr>
              <w:sz w:val="24"/>
              <w:szCs w:val="21"/>
            </w:rPr>
            <w:fldChar w:fldCharType="begin"/>
          </w:r>
          <w:r>
            <w:rPr>
              <w:sz w:val="24"/>
              <w:szCs w:val="21"/>
            </w:rPr>
            <w:instrText xml:space="preserve"> PAGEREF _Toc1850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_Toc25530 </w:instrText>
          </w:r>
          <w:r>
            <w:rPr>
              <w:sz w:val="24"/>
              <w:szCs w:val="21"/>
            </w:rPr>
            <w:fldChar w:fldCharType="separate"/>
          </w:r>
          <w:r>
            <w:rPr>
              <w:rFonts w:ascii="Times New Roman" w:hAnsi="Times New Roman" w:cs="Times New Roman"/>
              <w:sz w:val="24"/>
              <w:szCs w:val="28"/>
            </w:rPr>
            <w:t>1</w:t>
          </w:r>
          <w:r>
            <w:rPr>
              <w:rFonts w:hint="eastAsia" w:ascii="Times New Roman" w:hAnsi="Times New Roman" w:cs="Times New Roman"/>
              <w:sz w:val="24"/>
              <w:szCs w:val="28"/>
              <w:lang w:val="en-US" w:eastAsia="zh-CN"/>
            </w:rPr>
            <w:t xml:space="preserve">1 </w:t>
          </w:r>
          <w:r>
            <w:rPr>
              <w:rFonts w:ascii="Times New Roman" w:hAnsi="Times New Roman" w:cs="Times New Roman"/>
              <w:sz w:val="24"/>
              <w:szCs w:val="28"/>
            </w:rPr>
            <w:t>公众意见调查</w:t>
          </w:r>
          <w:r>
            <w:rPr>
              <w:sz w:val="24"/>
              <w:szCs w:val="21"/>
            </w:rPr>
            <w:tab/>
          </w:r>
          <w:r>
            <w:rPr>
              <w:sz w:val="24"/>
              <w:szCs w:val="21"/>
            </w:rPr>
            <w:fldChar w:fldCharType="begin"/>
          </w:r>
          <w:r>
            <w:rPr>
              <w:sz w:val="24"/>
              <w:szCs w:val="21"/>
            </w:rPr>
            <w:instrText xml:space="preserve"> PAGEREF _Toc25530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_Toc22067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调查对象</w:t>
          </w:r>
          <w:r>
            <w:rPr>
              <w:sz w:val="24"/>
              <w:szCs w:val="21"/>
            </w:rPr>
            <w:tab/>
          </w:r>
          <w:r>
            <w:rPr>
              <w:sz w:val="24"/>
              <w:szCs w:val="21"/>
            </w:rPr>
            <w:fldChar w:fldCharType="begin"/>
          </w:r>
          <w:r>
            <w:rPr>
              <w:sz w:val="24"/>
              <w:szCs w:val="21"/>
            </w:rPr>
            <w:instrText xml:space="preserve"> PAGEREF _Toc22067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_Toc22216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_Toc22216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_Toc15678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.3</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调查内容</w:t>
          </w:r>
          <w:r>
            <w:rPr>
              <w:sz w:val="24"/>
              <w:szCs w:val="21"/>
            </w:rPr>
            <w:tab/>
          </w:r>
          <w:r>
            <w:rPr>
              <w:sz w:val="24"/>
              <w:szCs w:val="21"/>
            </w:rPr>
            <w:fldChar w:fldCharType="begin"/>
          </w:r>
          <w:r>
            <w:rPr>
              <w:sz w:val="24"/>
              <w:szCs w:val="21"/>
            </w:rPr>
            <w:instrText xml:space="preserve"> PAGEREF _Toc15678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_Toc16556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公众意见调查结果</w:t>
          </w:r>
          <w:r>
            <w:rPr>
              <w:sz w:val="24"/>
              <w:szCs w:val="21"/>
            </w:rPr>
            <w:tab/>
          </w:r>
          <w:r>
            <w:rPr>
              <w:sz w:val="24"/>
              <w:szCs w:val="21"/>
            </w:rPr>
            <w:fldChar w:fldCharType="begin"/>
          </w:r>
          <w:r>
            <w:rPr>
              <w:sz w:val="24"/>
              <w:szCs w:val="21"/>
            </w:rPr>
            <w:instrText xml:space="preserve"> PAGEREF _Toc16556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_Toc928 </w:instrText>
          </w:r>
          <w:r>
            <w:rPr>
              <w:sz w:val="24"/>
              <w:szCs w:val="21"/>
            </w:rPr>
            <w:fldChar w:fldCharType="separate"/>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1</w:t>
          </w:r>
          <w:r>
            <w:rPr>
              <w:rFonts w:hint="eastAsia" w:ascii="Times New Roman" w:hAnsi="Times New Roman" w:cs="Times New Roman"/>
              <w:sz w:val="24"/>
              <w:szCs w:val="21"/>
            </w:rPr>
            <w:t>.5 环保投诉及处罚调查</w:t>
          </w:r>
          <w:r>
            <w:rPr>
              <w:sz w:val="24"/>
              <w:szCs w:val="21"/>
            </w:rPr>
            <w:tab/>
          </w:r>
          <w:r>
            <w:rPr>
              <w:sz w:val="24"/>
              <w:szCs w:val="21"/>
            </w:rPr>
            <w:fldChar w:fldCharType="begin"/>
          </w:r>
          <w:r>
            <w:rPr>
              <w:sz w:val="24"/>
              <w:szCs w:val="21"/>
            </w:rPr>
            <w:instrText xml:space="preserve"> PAGEREF _Toc928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_Toc15865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调查结论</w:t>
          </w:r>
          <w:r>
            <w:rPr>
              <w:rFonts w:hint="eastAsia" w:ascii="Times New Roman" w:hAnsi="Times New Roman" w:cs="Times New Roman"/>
              <w:sz w:val="24"/>
              <w:szCs w:val="21"/>
              <w:lang w:eastAsia="zh-CN"/>
            </w:rPr>
            <w:t>与建议</w:t>
          </w:r>
          <w:r>
            <w:rPr>
              <w:sz w:val="24"/>
              <w:szCs w:val="21"/>
            </w:rPr>
            <w:tab/>
          </w:r>
          <w:r>
            <w:rPr>
              <w:sz w:val="24"/>
              <w:szCs w:val="21"/>
            </w:rPr>
            <w:fldChar w:fldCharType="begin"/>
          </w:r>
          <w:r>
            <w:rPr>
              <w:sz w:val="24"/>
              <w:szCs w:val="21"/>
            </w:rPr>
            <w:instrText xml:space="preserve"> PAGEREF _Toc15865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_Toc1148 </w:instrText>
          </w:r>
          <w:r>
            <w:rPr>
              <w:sz w:val="24"/>
              <w:szCs w:val="21"/>
            </w:rPr>
            <w:fldChar w:fldCharType="separate"/>
          </w:r>
          <w:r>
            <w:rPr>
              <w:rFonts w:ascii="Times New Roman" w:hAnsi="Times New Roman" w:cs="Times New Roman"/>
              <w:sz w:val="24"/>
              <w:szCs w:val="24"/>
            </w:rPr>
            <w:t>1</w:t>
          </w:r>
          <w:r>
            <w:rPr>
              <w:rFonts w:hint="eastAsia" w:ascii="Times New Roman" w:hAnsi="Times New Roman" w:cs="Times New Roman"/>
              <w:sz w:val="24"/>
              <w:szCs w:val="24"/>
              <w:lang w:val="en-US" w:eastAsia="zh-CN"/>
            </w:rPr>
            <w:t>2</w:t>
          </w:r>
          <w:r>
            <w:rPr>
              <w:rFonts w:ascii="Times New Roman" w:hAnsi="Times New Roman" w:cs="Times New Roman"/>
              <w:sz w:val="24"/>
              <w:szCs w:val="24"/>
            </w:rPr>
            <w:t>.1</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工程概况</w:t>
          </w:r>
          <w:r>
            <w:rPr>
              <w:sz w:val="24"/>
              <w:szCs w:val="21"/>
            </w:rPr>
            <w:tab/>
          </w:r>
          <w:r>
            <w:rPr>
              <w:sz w:val="24"/>
              <w:szCs w:val="21"/>
            </w:rPr>
            <w:fldChar w:fldCharType="begin"/>
          </w:r>
          <w:r>
            <w:rPr>
              <w:sz w:val="24"/>
              <w:szCs w:val="21"/>
            </w:rPr>
            <w:instrText xml:space="preserve"> PAGEREF _Toc1148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_Toc4794 </w:instrText>
          </w:r>
          <w:r>
            <w:rPr>
              <w:sz w:val="24"/>
              <w:szCs w:val="21"/>
            </w:rPr>
            <w:fldChar w:fldCharType="separate"/>
          </w:r>
          <w:r>
            <w:rPr>
              <w:rFonts w:hint="eastAsia" w:ascii="Times New Roman" w:hAnsi="Times New Roman" w:cs="Times New Roman"/>
              <w:sz w:val="24"/>
              <w:szCs w:val="24"/>
              <w:lang w:val="en-US" w:eastAsia="zh-CN"/>
            </w:rPr>
            <w:t>12.2 环境保护措施落实情况调查</w:t>
          </w:r>
          <w:r>
            <w:rPr>
              <w:sz w:val="24"/>
              <w:szCs w:val="21"/>
            </w:rPr>
            <w:tab/>
          </w:r>
          <w:r>
            <w:rPr>
              <w:sz w:val="24"/>
              <w:szCs w:val="21"/>
            </w:rPr>
            <w:fldChar w:fldCharType="begin"/>
          </w:r>
          <w:r>
            <w:rPr>
              <w:sz w:val="24"/>
              <w:szCs w:val="21"/>
            </w:rPr>
            <w:instrText xml:space="preserve"> PAGEREF _Toc4794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_Toc15198 </w:instrText>
          </w:r>
          <w:r>
            <w:rPr>
              <w:sz w:val="24"/>
              <w:szCs w:val="21"/>
            </w:rPr>
            <w:fldChar w:fldCharType="separate"/>
          </w:r>
          <w:r>
            <w:rPr>
              <w:rFonts w:hint="eastAsia" w:ascii="Times New Roman" w:hAnsi="Times New Roman" w:cs="Times New Roman"/>
              <w:sz w:val="24"/>
              <w:szCs w:val="24"/>
              <w:lang w:val="en-US" w:eastAsia="zh-CN"/>
            </w:rPr>
            <w:t>12.3 环境影响调查结论</w:t>
          </w:r>
          <w:r>
            <w:rPr>
              <w:sz w:val="24"/>
              <w:szCs w:val="21"/>
            </w:rPr>
            <w:tab/>
          </w:r>
          <w:r>
            <w:rPr>
              <w:sz w:val="24"/>
              <w:szCs w:val="21"/>
            </w:rPr>
            <w:fldChar w:fldCharType="begin"/>
          </w:r>
          <w:r>
            <w:rPr>
              <w:sz w:val="24"/>
              <w:szCs w:val="21"/>
            </w:rPr>
            <w:instrText xml:space="preserve"> PAGEREF _Toc15198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_Toc6419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12.4 社会环境</w:t>
          </w:r>
          <w:r>
            <w:rPr>
              <w:rFonts w:hint="default" w:ascii="Times New Roman" w:hAnsi="Times New Roman" w:cs="Times New Roman" w:eastAsiaTheme="minorEastAsia"/>
              <w:bCs/>
              <w:kern w:val="2"/>
              <w:sz w:val="24"/>
              <w:szCs w:val="24"/>
              <w:lang w:val="en-US" w:eastAsia="zh-CN" w:bidi="ar-SA"/>
            </w:rPr>
            <w:t>影响调查</w:t>
          </w:r>
          <w:r>
            <w:rPr>
              <w:rFonts w:hint="eastAsia" w:ascii="Times New Roman" w:hAnsi="Times New Roman" w:cs="Times New Roman" w:eastAsiaTheme="minorEastAsia"/>
              <w:bCs/>
              <w:kern w:val="2"/>
              <w:sz w:val="24"/>
              <w:szCs w:val="24"/>
              <w:lang w:val="en-US" w:eastAsia="zh-CN" w:bidi="ar-SA"/>
            </w:rPr>
            <w:t>结论</w:t>
          </w:r>
          <w:r>
            <w:rPr>
              <w:sz w:val="24"/>
              <w:szCs w:val="21"/>
            </w:rPr>
            <w:tab/>
          </w:r>
          <w:r>
            <w:rPr>
              <w:sz w:val="24"/>
              <w:szCs w:val="21"/>
            </w:rPr>
            <w:fldChar w:fldCharType="begin"/>
          </w:r>
          <w:r>
            <w:rPr>
              <w:sz w:val="24"/>
              <w:szCs w:val="21"/>
            </w:rPr>
            <w:instrText xml:space="preserve"> PAGEREF _Toc6419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_Toc21358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 xml:space="preserve">12.5 </w:t>
          </w:r>
          <w:r>
            <w:rPr>
              <w:rFonts w:hint="default" w:ascii="Times New Roman" w:hAnsi="Times New Roman" w:cs="Times New Roman" w:eastAsiaTheme="minorEastAsia"/>
              <w:bCs/>
              <w:kern w:val="2"/>
              <w:sz w:val="24"/>
              <w:szCs w:val="24"/>
              <w:lang w:val="en-US" w:eastAsia="zh-CN" w:bidi="ar-SA"/>
            </w:rPr>
            <w:t>清洁生产</w:t>
          </w:r>
          <w:r>
            <w:rPr>
              <w:rFonts w:hint="eastAsia" w:ascii="Times New Roman" w:hAnsi="Times New Roman" w:cs="Times New Roman" w:eastAsiaTheme="minorEastAsia"/>
              <w:bCs/>
              <w:kern w:val="2"/>
              <w:sz w:val="24"/>
              <w:szCs w:val="24"/>
              <w:lang w:val="en-US" w:eastAsia="zh-CN" w:bidi="ar-SA"/>
            </w:rPr>
            <w:t>和总量控制</w:t>
          </w:r>
          <w:r>
            <w:rPr>
              <w:sz w:val="24"/>
              <w:szCs w:val="21"/>
            </w:rPr>
            <w:tab/>
          </w:r>
          <w:r>
            <w:rPr>
              <w:sz w:val="24"/>
              <w:szCs w:val="21"/>
            </w:rPr>
            <w:fldChar w:fldCharType="begin"/>
          </w:r>
          <w:r>
            <w:rPr>
              <w:sz w:val="24"/>
              <w:szCs w:val="21"/>
            </w:rPr>
            <w:instrText xml:space="preserve"> PAGEREF _Toc21358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_Toc30727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12.6 环境风险事故防范及应急措施</w:t>
          </w:r>
          <w:r>
            <w:rPr>
              <w:sz w:val="24"/>
              <w:szCs w:val="21"/>
            </w:rPr>
            <w:tab/>
          </w:r>
          <w:r>
            <w:rPr>
              <w:sz w:val="24"/>
              <w:szCs w:val="21"/>
            </w:rPr>
            <w:fldChar w:fldCharType="begin"/>
          </w:r>
          <w:r>
            <w:rPr>
              <w:sz w:val="24"/>
              <w:szCs w:val="21"/>
            </w:rPr>
            <w:instrText xml:space="preserve"> PAGEREF _Toc30727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_Toc15472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12.7 环境管理落实情况调查</w:t>
          </w:r>
          <w:r>
            <w:rPr>
              <w:sz w:val="24"/>
              <w:szCs w:val="21"/>
            </w:rPr>
            <w:tab/>
          </w:r>
          <w:r>
            <w:rPr>
              <w:sz w:val="24"/>
              <w:szCs w:val="21"/>
            </w:rPr>
            <w:fldChar w:fldCharType="begin"/>
          </w:r>
          <w:r>
            <w:rPr>
              <w:sz w:val="24"/>
              <w:szCs w:val="21"/>
            </w:rPr>
            <w:instrText xml:space="preserve"> PAGEREF _Toc15472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_Toc4363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 xml:space="preserve">8 </w:t>
          </w:r>
          <w:r>
            <w:rPr>
              <w:rFonts w:hint="eastAsia" w:ascii="Times New Roman" w:hAnsi="Times New Roman" w:cs="Times New Roman" w:eastAsiaTheme="minorEastAsia"/>
              <w:bCs/>
              <w:kern w:val="2"/>
              <w:sz w:val="24"/>
              <w:szCs w:val="24"/>
              <w:lang w:val="en-US" w:eastAsia="zh-CN" w:bidi="ar-SA"/>
            </w:rPr>
            <w:t>公众意见调查</w:t>
          </w:r>
          <w:r>
            <w:rPr>
              <w:sz w:val="24"/>
              <w:szCs w:val="21"/>
            </w:rPr>
            <w:tab/>
          </w:r>
          <w:r>
            <w:rPr>
              <w:sz w:val="24"/>
              <w:szCs w:val="21"/>
            </w:rPr>
            <w:fldChar w:fldCharType="begin"/>
          </w:r>
          <w:r>
            <w:rPr>
              <w:sz w:val="24"/>
              <w:szCs w:val="21"/>
            </w:rPr>
            <w:instrText xml:space="preserve"> PAGEREF _Toc4363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_Toc17511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9 综合</w:t>
          </w:r>
          <w:r>
            <w:rPr>
              <w:rFonts w:hint="eastAsia" w:ascii="Times New Roman" w:hAnsi="Times New Roman" w:cs="Times New Roman" w:eastAsiaTheme="minorEastAsia"/>
              <w:bCs/>
              <w:kern w:val="2"/>
              <w:sz w:val="24"/>
              <w:szCs w:val="24"/>
              <w:lang w:val="en-US" w:eastAsia="zh-CN" w:bidi="ar-SA"/>
            </w:rPr>
            <w:t>调查结论</w:t>
          </w:r>
          <w:r>
            <w:rPr>
              <w:sz w:val="24"/>
              <w:szCs w:val="21"/>
            </w:rPr>
            <w:tab/>
          </w:r>
          <w:r>
            <w:rPr>
              <w:sz w:val="24"/>
              <w:szCs w:val="21"/>
            </w:rPr>
            <w:fldChar w:fldCharType="begin"/>
          </w:r>
          <w:r>
            <w:rPr>
              <w:sz w:val="24"/>
              <w:szCs w:val="21"/>
            </w:rPr>
            <w:instrText xml:space="preserve"> PAGEREF _Toc17511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_Toc15040 </w:instrText>
          </w:r>
          <w:r>
            <w:rPr>
              <w:sz w:val="24"/>
              <w:szCs w:val="21"/>
            </w:rPr>
            <w:fldChar w:fldCharType="separate"/>
          </w:r>
          <w:r>
            <w:rPr>
              <w:rFonts w:hint="eastAsia" w:cs="Times New Roman"/>
              <w:bCs/>
              <w:sz w:val="24"/>
              <w:szCs w:val="28"/>
              <w:lang w:eastAsia="zh-CN"/>
            </w:rPr>
            <w:t>注</w:t>
          </w:r>
          <w:r>
            <w:rPr>
              <w:rFonts w:hint="eastAsia" w:cs="Times New Roman"/>
              <w:bCs/>
              <w:sz w:val="24"/>
              <w:szCs w:val="28"/>
              <w:lang w:val="en-US" w:eastAsia="zh-CN"/>
            </w:rPr>
            <w:t xml:space="preserve">  </w:t>
          </w:r>
          <w:r>
            <w:rPr>
              <w:rFonts w:hint="eastAsia" w:cs="Times New Roman"/>
              <w:bCs/>
              <w:sz w:val="24"/>
              <w:szCs w:val="28"/>
              <w:lang w:eastAsia="zh-CN"/>
            </w:rPr>
            <w:t>释</w:t>
          </w:r>
          <w:r>
            <w:rPr>
              <w:sz w:val="24"/>
              <w:szCs w:val="21"/>
            </w:rPr>
            <w:tab/>
          </w:r>
          <w:r>
            <w:rPr>
              <w:sz w:val="24"/>
              <w:szCs w:val="21"/>
            </w:rPr>
            <w:fldChar w:fldCharType="begin"/>
          </w:r>
          <w:r>
            <w:rPr>
              <w:sz w:val="24"/>
              <w:szCs w:val="21"/>
            </w:rPr>
            <w:instrText xml:space="preserve"> PAGEREF _Toc15040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_Toc25884 </w:instrText>
          </w:r>
          <w:r>
            <w:rPr>
              <w:sz w:val="24"/>
              <w:szCs w:val="21"/>
            </w:rPr>
            <w:fldChar w:fldCharType="separate"/>
          </w:r>
          <w:r>
            <w:rPr>
              <w:rFonts w:hint="eastAsia" w:ascii="Times New Roman" w:hAnsi="Times New Roman" w:cs="Times New Roman"/>
              <w:bCs/>
              <w:sz w:val="24"/>
              <w:szCs w:val="24"/>
            </w:rPr>
            <w:t>附表</w:t>
          </w:r>
          <w:r>
            <w:rPr>
              <w:rFonts w:hint="eastAsia" w:cs="Times New Roman"/>
              <w:bCs/>
              <w:sz w:val="24"/>
              <w:szCs w:val="24"/>
              <w:lang w:val="en-US" w:eastAsia="zh-CN"/>
            </w:rPr>
            <w:t xml:space="preserve">  </w:t>
          </w:r>
          <w:r>
            <w:rPr>
              <w:rFonts w:ascii="Times New Roman" w:hAnsi="Times New Roman"/>
              <w:bCs/>
              <w:sz w:val="24"/>
              <w:szCs w:val="21"/>
            </w:rPr>
            <w:t>建设项目竣工环境保护“三同时”验收登记表</w:t>
          </w:r>
          <w:r>
            <w:rPr>
              <w:sz w:val="24"/>
              <w:szCs w:val="21"/>
            </w:rPr>
            <w:tab/>
          </w:r>
          <w:r>
            <w:rPr>
              <w:sz w:val="24"/>
              <w:szCs w:val="21"/>
            </w:rPr>
            <w:fldChar w:fldCharType="begin"/>
          </w:r>
          <w:r>
            <w:rPr>
              <w:sz w:val="24"/>
              <w:szCs w:val="21"/>
            </w:rPr>
            <w:instrText xml:space="preserve"> PAGEREF _Toc25884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_Toc11370 </w:instrText>
          </w:r>
          <w:r>
            <w:rPr>
              <w:sz w:val="24"/>
              <w:szCs w:val="21"/>
            </w:rPr>
            <w:fldChar w:fldCharType="separate"/>
          </w:r>
          <w:r>
            <w:rPr>
              <w:rFonts w:hint="eastAsia" w:cs="Times New Roman"/>
              <w:bCs/>
              <w:sz w:val="24"/>
              <w:szCs w:val="24"/>
            </w:rPr>
            <w:t>附图</w:t>
          </w:r>
          <w:r>
            <w:rPr>
              <w:sz w:val="24"/>
              <w:szCs w:val="21"/>
            </w:rPr>
            <w:tab/>
          </w:r>
          <w:r>
            <w:rPr>
              <w:sz w:val="24"/>
              <w:szCs w:val="21"/>
            </w:rPr>
            <w:fldChar w:fldCharType="begin"/>
          </w:r>
          <w:r>
            <w:rPr>
              <w:sz w:val="24"/>
              <w:szCs w:val="21"/>
            </w:rPr>
            <w:instrText xml:space="preserve"> PAGEREF _Toc11370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pPr>
          <w:r>
            <w:rPr>
              <w:color w:val="auto"/>
              <w:sz w:val="24"/>
              <w:szCs w:val="21"/>
            </w:rPr>
            <w:fldChar w:fldCharType="begin"/>
          </w:r>
          <w:r>
            <w:rPr>
              <w:sz w:val="24"/>
              <w:szCs w:val="21"/>
            </w:rPr>
            <w:instrText xml:space="preserve"> HYPERLINK \l _Toc14926 </w:instrText>
          </w:r>
          <w:r>
            <w:rPr>
              <w:sz w:val="24"/>
              <w:szCs w:val="21"/>
            </w:rPr>
            <w:fldChar w:fldCharType="separate"/>
          </w:r>
          <w:r>
            <w:rPr>
              <w:rFonts w:cs="Times New Roman"/>
              <w:bCs/>
              <w:sz w:val="24"/>
              <w:szCs w:val="24"/>
            </w:rPr>
            <w:t>附件</w:t>
          </w:r>
          <w:r>
            <w:rPr>
              <w:sz w:val="24"/>
              <w:szCs w:val="21"/>
            </w:rPr>
            <w:tab/>
          </w:r>
          <w:r>
            <w:rPr>
              <w:sz w:val="24"/>
              <w:szCs w:val="21"/>
            </w:rPr>
            <w:fldChar w:fldCharType="begin"/>
          </w:r>
          <w:r>
            <w:rPr>
              <w:sz w:val="24"/>
              <w:szCs w:val="21"/>
            </w:rPr>
            <w:instrText xml:space="preserve"> PAGEREF _Toc14926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9072"/>
            </w:tabs>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cs="Times New Roman" w:eastAsiaTheme="minorEastAsia"/>
              <w:b/>
              <w:bCs/>
              <w:color w:val="auto"/>
              <w:sz w:val="32"/>
              <w:szCs w:val="32"/>
            </w:rPr>
            <w:sectPr>
              <w:footerReference r:id="rId8" w:type="default"/>
              <w:pgSz w:w="11906" w:h="16838"/>
              <w:pgMar w:top="1928" w:right="1474" w:bottom="1814" w:left="1587" w:header="1304" w:footer="1474" w:gutter="0"/>
              <w:pgBorders>
                <w:top w:val="none" w:sz="0" w:space="0"/>
                <w:left w:val="none" w:sz="0" w:space="0"/>
                <w:bottom w:val="none" w:sz="0" w:space="0"/>
                <w:right w:val="none" w:sz="0" w:space="0"/>
              </w:pgBorders>
              <w:pgNumType w:fmt="upperRoman" w:start="1"/>
              <w:cols w:space="425" w:num="1"/>
              <w:docGrid w:type="lines" w:linePitch="312" w:charSpace="0"/>
            </w:sectPr>
          </w:pPr>
          <w:r>
            <w:rPr>
              <w:color w:val="auto"/>
            </w:rPr>
            <w:fldChar w:fldCharType="end"/>
          </w:r>
        </w:p>
      </w:sdtContent>
    </w:sdt>
    <w:p>
      <w:pPr>
        <w:keepNext w:val="0"/>
        <w:keepLines w:val="0"/>
        <w:pageBreakBefore/>
        <w:widowControl w:val="0"/>
        <w:tabs>
          <w:tab w:val="right" w:leader="dot" w:pos="8302"/>
        </w:tabs>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cs="Times New Roman" w:eastAsiaTheme="minorEastAsia"/>
          <w:b/>
          <w:bCs/>
          <w:color w:val="auto"/>
          <w:sz w:val="32"/>
          <w:szCs w:val="32"/>
        </w:rPr>
      </w:pPr>
      <w:bookmarkStart w:id="0" w:name="_Toc5602"/>
      <w:r>
        <w:rPr>
          <w:rFonts w:hint="eastAsia" w:cs="Times New Roman"/>
          <w:b/>
          <w:bCs/>
          <w:color w:val="auto"/>
          <w:sz w:val="32"/>
          <w:szCs w:val="32"/>
          <w:lang w:val="en-US" w:eastAsia="zh-CN"/>
        </w:rPr>
        <w:t xml:space="preserve">1 </w:t>
      </w:r>
      <w:r>
        <w:rPr>
          <w:rFonts w:hint="default" w:ascii="Times New Roman" w:hAnsi="Times New Roman" w:cs="Times New Roman" w:eastAsiaTheme="minorEastAsia"/>
          <w:b/>
          <w:bCs/>
          <w:color w:val="auto"/>
          <w:sz w:val="32"/>
          <w:szCs w:val="32"/>
        </w:rPr>
        <w:t>前</w:t>
      </w:r>
      <w:r>
        <w:rPr>
          <w:rFonts w:hint="eastAsia" w:cs="Times New Roman"/>
          <w:b/>
          <w:bCs/>
          <w:color w:val="auto"/>
          <w:sz w:val="32"/>
          <w:szCs w:val="32"/>
          <w:lang w:val="en-US" w:eastAsia="zh-CN"/>
        </w:rPr>
        <w:t xml:space="preserve">  </w:t>
      </w:r>
      <w:r>
        <w:rPr>
          <w:rFonts w:hint="default" w:ascii="Times New Roman" w:hAnsi="Times New Roman" w:cs="Times New Roman" w:eastAsiaTheme="minorEastAsia"/>
          <w:b/>
          <w:bCs/>
          <w:color w:val="auto"/>
          <w:sz w:val="32"/>
          <w:szCs w:val="32"/>
        </w:rPr>
        <w:t>言</w:t>
      </w:r>
      <w:bookmarkEnd w:id="0"/>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default" w:cs="Times New Roman"/>
          <w:b/>
          <w:bCs/>
          <w:color w:val="auto"/>
          <w:sz w:val="28"/>
          <w:szCs w:val="28"/>
          <w:lang w:val="en-US" w:eastAsia="zh-CN"/>
        </w:rPr>
      </w:pPr>
      <w:r>
        <w:rPr>
          <w:rFonts w:hint="eastAsia" w:cs="Times New Roman"/>
          <w:b/>
          <w:bCs/>
          <w:color w:val="auto"/>
          <w:sz w:val="28"/>
          <w:szCs w:val="28"/>
          <w:lang w:val="en-US" w:eastAsia="zh-CN"/>
        </w:rPr>
        <w:t>1.1 项目由来</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2</w:t>
      </w:r>
      <w:r>
        <w:rPr>
          <w:rFonts w:hint="default" w:cs="Times New Roman"/>
          <w:color w:val="auto"/>
          <w:sz w:val="24"/>
          <w:szCs w:val="24"/>
          <w:lang w:val="en-US" w:eastAsia="zh-CN"/>
        </w:rPr>
        <w:t>0</w:t>
      </w:r>
      <w:r>
        <w:rPr>
          <w:rFonts w:hint="eastAsia" w:cs="Times New Roman"/>
          <w:color w:val="auto"/>
          <w:sz w:val="24"/>
          <w:szCs w:val="24"/>
          <w:lang w:val="en-US" w:eastAsia="zh-CN"/>
        </w:rPr>
        <w:t>19</w:t>
      </w:r>
      <w:r>
        <w:rPr>
          <w:rFonts w:hint="default" w:cs="Times New Roman"/>
          <w:color w:val="auto"/>
          <w:sz w:val="24"/>
          <w:szCs w:val="24"/>
          <w:lang w:val="en-US" w:eastAsia="zh-CN"/>
        </w:rPr>
        <w:t>年</w:t>
      </w:r>
      <w:r>
        <w:rPr>
          <w:rFonts w:hint="eastAsia" w:cs="Times New Roman"/>
          <w:color w:val="auto"/>
          <w:sz w:val="24"/>
          <w:szCs w:val="24"/>
          <w:lang w:val="en-US" w:eastAsia="zh-CN"/>
        </w:rPr>
        <w:t>1</w:t>
      </w:r>
      <w:r>
        <w:rPr>
          <w:rFonts w:hint="default" w:cs="Times New Roman"/>
          <w:color w:val="auto"/>
          <w:sz w:val="24"/>
          <w:szCs w:val="24"/>
          <w:lang w:val="en-US" w:eastAsia="zh-CN"/>
        </w:rPr>
        <w:t>月</w:t>
      </w:r>
      <w:r>
        <w:rPr>
          <w:rFonts w:hint="eastAsia" w:cs="Times New Roman"/>
          <w:color w:val="auto"/>
          <w:sz w:val="24"/>
          <w:szCs w:val="24"/>
          <w:lang w:val="en-US" w:eastAsia="zh-CN"/>
        </w:rPr>
        <w:t>9</w:t>
      </w:r>
      <w:r>
        <w:rPr>
          <w:rFonts w:hint="default" w:cs="Times New Roman"/>
          <w:color w:val="auto"/>
          <w:sz w:val="24"/>
          <w:szCs w:val="24"/>
          <w:lang w:val="en-US" w:eastAsia="zh-CN"/>
        </w:rPr>
        <w:t>日，中国石油化工股份有限公司西南油气分公司下达了江沙</w:t>
      </w:r>
      <w:r>
        <w:rPr>
          <w:rFonts w:hint="eastAsia" w:cs="Times New Roman"/>
          <w:color w:val="auto"/>
          <w:sz w:val="24"/>
          <w:szCs w:val="24"/>
          <w:lang w:val="en-US" w:eastAsia="zh-CN"/>
        </w:rPr>
        <w:t>336</w:t>
      </w:r>
      <w:r>
        <w:rPr>
          <w:rFonts w:hint="default" w:cs="Times New Roman"/>
          <w:color w:val="auto"/>
          <w:sz w:val="24"/>
          <w:szCs w:val="24"/>
          <w:lang w:val="en-US" w:eastAsia="zh-CN"/>
        </w:rPr>
        <w:t>HF</w:t>
      </w:r>
      <w:r>
        <w:rPr>
          <w:rFonts w:hint="eastAsia" w:cs="Times New Roman"/>
          <w:color w:val="auto"/>
          <w:sz w:val="24"/>
          <w:szCs w:val="24"/>
          <w:lang w:val="en-US" w:eastAsia="zh-CN"/>
        </w:rPr>
        <w:t>井组钻采任务，</w:t>
      </w:r>
      <w:r>
        <w:rPr>
          <w:rFonts w:hint="eastAsia" w:cs="Times New Roman"/>
          <w:color w:val="auto"/>
          <w:sz w:val="24"/>
          <w:szCs w:val="24"/>
          <w:lang w:eastAsia="zh-CN"/>
        </w:rPr>
        <w:t>由</w:t>
      </w:r>
      <w:r>
        <w:rPr>
          <w:rFonts w:hint="default" w:ascii="Times New Roman" w:hAnsi="Times New Roman" w:cs="Times New Roman" w:eastAsiaTheme="minorEastAsia"/>
          <w:snapToGrid w:val="0"/>
          <w:color w:val="auto"/>
          <w:kern w:val="24"/>
          <w:sz w:val="24"/>
          <w:szCs w:val="20"/>
          <w:lang w:val="en-US" w:eastAsia="zh-CN" w:bidi="ar-SA"/>
        </w:rPr>
        <w:t>中国石油化</w:t>
      </w:r>
      <w:r>
        <w:rPr>
          <w:rFonts w:hint="default" w:cs="Times New Roman"/>
          <w:snapToGrid w:val="0"/>
          <w:color w:val="auto"/>
          <w:kern w:val="24"/>
          <w:sz w:val="24"/>
          <w:szCs w:val="20"/>
          <w:lang w:val="en-US" w:eastAsia="zh-CN" w:bidi="ar-SA"/>
        </w:rPr>
        <w:t>工股份有限公司西南油气分公司</w:t>
      </w:r>
      <w:r>
        <w:rPr>
          <w:rFonts w:hint="eastAsia" w:cs="Times New Roman"/>
          <w:snapToGrid w:val="0"/>
          <w:color w:val="auto"/>
          <w:kern w:val="24"/>
          <w:sz w:val="24"/>
          <w:szCs w:val="20"/>
          <w:lang w:val="en-US" w:eastAsia="zh-CN" w:bidi="ar-SA"/>
        </w:rPr>
        <w:t>产能建设及勘探项目部负责</w:t>
      </w:r>
      <w:r>
        <w:rPr>
          <w:rFonts w:hint="default" w:cs="Times New Roman"/>
          <w:snapToGrid w:val="0"/>
          <w:color w:val="auto"/>
          <w:kern w:val="24"/>
          <w:sz w:val="24"/>
          <w:szCs w:val="20"/>
          <w:lang w:val="en-US" w:eastAsia="zh-CN" w:bidi="ar-SA"/>
        </w:rPr>
        <w:t>实施；20</w:t>
      </w:r>
      <w:r>
        <w:rPr>
          <w:rFonts w:hint="eastAsia" w:cs="Times New Roman"/>
          <w:snapToGrid w:val="0"/>
          <w:color w:val="auto"/>
          <w:kern w:val="24"/>
          <w:sz w:val="24"/>
          <w:szCs w:val="20"/>
          <w:lang w:val="en-US" w:eastAsia="zh-CN" w:bidi="ar-SA"/>
        </w:rPr>
        <w:t>19</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4</w:t>
      </w:r>
      <w:r>
        <w:rPr>
          <w:rFonts w:hint="default" w:cs="Times New Roman"/>
          <w:snapToGrid w:val="0"/>
          <w:color w:val="auto"/>
          <w:kern w:val="24"/>
          <w:sz w:val="24"/>
          <w:szCs w:val="20"/>
          <w:lang w:val="en-US" w:eastAsia="zh-CN" w:bidi="ar-SA"/>
        </w:rPr>
        <w:t>月，由</w:t>
      </w:r>
      <w:r>
        <w:rPr>
          <w:rFonts w:hint="eastAsia" w:cs="Times New Roman"/>
          <w:snapToGrid w:val="0"/>
          <w:color w:val="auto"/>
          <w:kern w:val="24"/>
          <w:sz w:val="24"/>
          <w:szCs w:val="20"/>
          <w:lang w:val="en-US" w:eastAsia="zh-CN" w:bidi="ar-SA"/>
        </w:rPr>
        <w:t>成都中成科创环保科技有限公司</w:t>
      </w:r>
      <w:r>
        <w:rPr>
          <w:rFonts w:hint="default" w:cs="Times New Roman"/>
          <w:snapToGrid w:val="0"/>
          <w:color w:val="auto"/>
          <w:kern w:val="24"/>
          <w:sz w:val="24"/>
          <w:szCs w:val="20"/>
          <w:lang w:val="en-US" w:eastAsia="zh-CN" w:bidi="ar-SA"/>
        </w:rPr>
        <w:t>编制完成《江沙</w:t>
      </w:r>
      <w:r>
        <w:rPr>
          <w:rFonts w:hint="eastAsia" w:cs="Times New Roman"/>
          <w:snapToGrid w:val="0"/>
          <w:color w:val="auto"/>
          <w:kern w:val="24"/>
          <w:sz w:val="24"/>
          <w:szCs w:val="20"/>
          <w:lang w:val="en-US" w:eastAsia="zh-CN" w:bidi="ar-SA"/>
        </w:rPr>
        <w:t>336</w:t>
      </w:r>
      <w:r>
        <w:rPr>
          <w:rFonts w:hint="default" w:cs="Times New Roman"/>
          <w:snapToGrid w:val="0"/>
          <w:color w:val="auto"/>
          <w:kern w:val="24"/>
          <w:sz w:val="24"/>
          <w:szCs w:val="20"/>
          <w:lang w:val="en-US" w:eastAsia="zh-CN" w:bidi="ar-SA"/>
        </w:rPr>
        <w:t>HF</w:t>
      </w:r>
      <w:r>
        <w:rPr>
          <w:rFonts w:hint="eastAsia" w:cs="Times New Roman"/>
          <w:snapToGrid w:val="0"/>
          <w:color w:val="auto"/>
          <w:kern w:val="24"/>
          <w:sz w:val="24"/>
          <w:szCs w:val="20"/>
          <w:lang w:val="en-US" w:eastAsia="zh-CN" w:bidi="ar-SA"/>
        </w:rPr>
        <w:t>井组钻采工程</w:t>
      </w:r>
      <w:r>
        <w:rPr>
          <w:rFonts w:hint="default" w:cs="Times New Roman"/>
          <w:snapToGrid w:val="0"/>
          <w:color w:val="auto"/>
          <w:kern w:val="24"/>
          <w:sz w:val="24"/>
          <w:szCs w:val="20"/>
          <w:lang w:val="en-US" w:eastAsia="zh-CN" w:bidi="ar-SA"/>
        </w:rPr>
        <w:t>环境影响报告表》；20</w:t>
      </w:r>
      <w:r>
        <w:rPr>
          <w:rFonts w:hint="eastAsia" w:cs="Times New Roman"/>
          <w:snapToGrid w:val="0"/>
          <w:color w:val="auto"/>
          <w:kern w:val="24"/>
          <w:sz w:val="24"/>
          <w:szCs w:val="20"/>
          <w:lang w:val="en-US" w:eastAsia="zh-CN" w:bidi="ar-SA"/>
        </w:rPr>
        <w:t>19</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6</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14</w:t>
      </w:r>
      <w:r>
        <w:rPr>
          <w:rFonts w:hint="default" w:cs="Times New Roman"/>
          <w:snapToGrid w:val="0"/>
          <w:color w:val="auto"/>
          <w:kern w:val="24"/>
          <w:sz w:val="24"/>
          <w:szCs w:val="20"/>
          <w:lang w:val="en-US" w:eastAsia="zh-CN" w:bidi="ar-SA"/>
        </w:rPr>
        <w:t>日，</w:t>
      </w:r>
      <w:r>
        <w:rPr>
          <w:rFonts w:hint="eastAsia" w:ascii="Times New Roman" w:hAnsi="Times New Roman" w:cs="Times New Roman" w:eastAsiaTheme="minorEastAsia"/>
          <w:snapToGrid w:val="0"/>
          <w:color w:val="auto"/>
          <w:kern w:val="24"/>
          <w:sz w:val="24"/>
          <w:szCs w:val="20"/>
          <w:lang w:val="en-US" w:eastAsia="zh-CN" w:bidi="ar-SA"/>
        </w:rPr>
        <w:t>由德阳</w:t>
      </w:r>
      <w:r>
        <w:rPr>
          <w:rFonts w:hint="default" w:ascii="Times New Roman" w:hAnsi="Times New Roman" w:cs="Times New Roman" w:eastAsiaTheme="minorEastAsia"/>
          <w:snapToGrid w:val="0"/>
          <w:color w:val="auto"/>
          <w:kern w:val="24"/>
          <w:sz w:val="24"/>
          <w:szCs w:val="20"/>
          <w:lang w:val="en-US" w:eastAsia="zh-CN" w:bidi="ar-SA"/>
        </w:rPr>
        <w:t>市</w:t>
      </w:r>
      <w:r>
        <w:rPr>
          <w:rFonts w:hint="eastAsia" w:cs="Times New Roman"/>
          <w:snapToGrid w:val="0"/>
          <w:color w:val="auto"/>
          <w:kern w:val="24"/>
          <w:sz w:val="24"/>
          <w:szCs w:val="20"/>
          <w:lang w:val="en-US" w:eastAsia="zh-CN" w:bidi="ar-SA"/>
        </w:rPr>
        <w:t>生态</w:t>
      </w:r>
      <w:r>
        <w:rPr>
          <w:rFonts w:hint="eastAsia" w:ascii="Times New Roman" w:hAnsi="Times New Roman" w:cs="Times New Roman" w:eastAsiaTheme="minorEastAsia"/>
          <w:snapToGrid w:val="0"/>
          <w:color w:val="auto"/>
          <w:kern w:val="24"/>
          <w:sz w:val="24"/>
          <w:szCs w:val="20"/>
          <w:lang w:val="en-US" w:eastAsia="zh-CN" w:bidi="ar-SA"/>
        </w:rPr>
        <w:t>环境</w:t>
      </w:r>
      <w:r>
        <w:rPr>
          <w:rFonts w:hint="default" w:ascii="Times New Roman" w:hAnsi="Times New Roman" w:cs="Times New Roman" w:eastAsiaTheme="minorEastAsia"/>
          <w:snapToGrid w:val="0"/>
          <w:color w:val="auto"/>
          <w:kern w:val="24"/>
          <w:sz w:val="24"/>
          <w:szCs w:val="20"/>
          <w:lang w:val="en-US" w:eastAsia="zh-CN" w:bidi="ar-SA"/>
        </w:rPr>
        <w:t>局以</w:t>
      </w:r>
      <w:r>
        <w:rPr>
          <w:rFonts w:hint="eastAsia" w:ascii="Times New Roman" w:hAnsi="Times New Roman" w:cs="Times New Roman" w:eastAsiaTheme="minorEastAsia"/>
          <w:snapToGrid w:val="0"/>
          <w:color w:val="auto"/>
          <w:kern w:val="24"/>
          <w:sz w:val="24"/>
          <w:szCs w:val="20"/>
          <w:lang w:val="en-US" w:eastAsia="zh-CN" w:bidi="ar-SA"/>
        </w:rPr>
        <w:t>“德环审批</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19</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文予以批复。</w:t>
      </w:r>
    </w:p>
    <w:p>
      <w:pPr>
        <w:spacing w:line="360" w:lineRule="auto"/>
        <w:ind w:firstLine="480" w:firstLineChars="200"/>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江沙3</w:t>
      </w:r>
      <w:r>
        <w:rPr>
          <w:rFonts w:hint="eastAsia" w:cs="Times New Roman"/>
          <w:snapToGrid w:val="0"/>
          <w:color w:val="auto"/>
          <w:kern w:val="24"/>
          <w:sz w:val="24"/>
          <w:szCs w:val="20"/>
          <w:lang w:val="en-US" w:eastAsia="zh-CN" w:bidi="ar-SA"/>
        </w:rPr>
        <w:t>36</w:t>
      </w:r>
      <w:r>
        <w:rPr>
          <w:rFonts w:hint="eastAsia" w:ascii="Times New Roman" w:hAnsi="Times New Roman" w:cs="Times New Roman" w:eastAsiaTheme="minorEastAsia"/>
          <w:snapToGrid w:val="0"/>
          <w:color w:val="auto"/>
          <w:kern w:val="24"/>
          <w:sz w:val="24"/>
          <w:szCs w:val="20"/>
          <w:lang w:val="en-US" w:eastAsia="zh-CN" w:bidi="ar-SA"/>
        </w:rPr>
        <w:t>HF</w:t>
      </w:r>
      <w:r>
        <w:rPr>
          <w:rFonts w:hint="default" w:ascii="Times New Roman" w:hAnsi="Times New Roman" w:cs="Times New Roman" w:eastAsiaTheme="minorEastAsia"/>
          <w:snapToGrid w:val="0"/>
          <w:color w:val="auto"/>
          <w:kern w:val="24"/>
          <w:sz w:val="24"/>
          <w:szCs w:val="20"/>
          <w:lang w:val="en-US" w:eastAsia="zh-CN" w:bidi="ar-SA"/>
        </w:rPr>
        <w:t>井组</w:t>
      </w:r>
      <w:r>
        <w:rPr>
          <w:rFonts w:hint="eastAsia" w:ascii="Times New Roman" w:hAnsi="Times New Roman" w:cs="Times New Roman" w:eastAsiaTheme="minorEastAsia"/>
          <w:snapToGrid w:val="0"/>
          <w:color w:val="auto"/>
          <w:kern w:val="24"/>
          <w:sz w:val="24"/>
          <w:szCs w:val="20"/>
          <w:lang w:val="en-US" w:eastAsia="zh-CN" w:bidi="ar-SA"/>
        </w:rPr>
        <w:t>钻前工程于</w:t>
      </w:r>
      <w:r>
        <w:rPr>
          <w:rFonts w:hint="eastAsia" w:ascii="Times New Roman" w:hAnsi="Times New Roman" w:eastAsia="宋体" w:cs="Times New Roman"/>
          <w:sz w:val="24"/>
        </w:rPr>
        <w:t>20</w:t>
      </w:r>
      <w:r>
        <w:rPr>
          <w:rFonts w:ascii="Times New Roman" w:hAnsi="Times New Roman" w:eastAsia="宋体" w:cs="Times New Roman"/>
          <w:sz w:val="24"/>
        </w:rPr>
        <w:t>21</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日开工，20</w:t>
      </w:r>
      <w:r>
        <w:rPr>
          <w:rFonts w:ascii="Times New Roman" w:hAnsi="Times New Roman" w:eastAsia="宋体" w:cs="Times New Roman"/>
          <w:sz w:val="24"/>
        </w:rPr>
        <w:t>21</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日完工</w:t>
      </w:r>
      <w:r>
        <w:rPr>
          <w:rFonts w:hint="eastAsia" w:ascii="Times New Roman" w:hAnsi="Times New Roman" w:cs="Times New Roman" w:eastAsiaTheme="minorEastAsia"/>
          <w:snapToGrid w:val="0"/>
          <w:color w:val="auto"/>
          <w:kern w:val="24"/>
          <w:sz w:val="24"/>
          <w:szCs w:val="20"/>
          <w:lang w:val="en-US" w:eastAsia="zh-CN" w:bidi="ar-SA"/>
        </w:rPr>
        <w:t>。</w:t>
      </w:r>
      <w:r>
        <w:rPr>
          <w:rFonts w:hint="eastAsia" w:ascii="Times New Roman" w:hAnsi="Times New Roman" w:eastAsia="宋体" w:cs="Times New Roman"/>
          <w:kern w:val="0"/>
          <w:sz w:val="24"/>
          <w:shd w:val="clear" w:color="auto" w:fill="FFFFFF"/>
          <w:lang w:bidi="ar"/>
        </w:rPr>
        <w:t>江沙3</w:t>
      </w:r>
      <w:r>
        <w:rPr>
          <w:rFonts w:hint="eastAsia"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w:t>
      </w:r>
      <w:r>
        <w:rPr>
          <w:rFonts w:hint="eastAsia" w:ascii="Times New Roman" w:hAnsi="Times New Roman" w:eastAsia="宋体" w:cs="Times New Roman"/>
          <w:sz w:val="24"/>
        </w:rPr>
        <w:t>井</w:t>
      </w:r>
      <w:r>
        <w:rPr>
          <w:rFonts w:ascii="Times New Roman" w:hAnsi="Times New Roman" w:eastAsia="宋体" w:cs="Times New Roman"/>
          <w:sz w:val="24"/>
        </w:rPr>
        <w:t>钻</w:t>
      </w:r>
      <w:r>
        <w:rPr>
          <w:rFonts w:hint="eastAsia" w:ascii="Times New Roman" w:hAnsi="Times New Roman" w:eastAsia="宋体" w:cs="Times New Roman"/>
          <w:sz w:val="24"/>
        </w:rPr>
        <w:t>井</w:t>
      </w:r>
      <w:r>
        <w:rPr>
          <w:rFonts w:ascii="Times New Roman" w:hAnsi="Times New Roman" w:eastAsia="宋体" w:cs="Times New Roman"/>
          <w:sz w:val="24"/>
        </w:rPr>
        <w:t>工程</w:t>
      </w:r>
      <w:r>
        <w:rPr>
          <w:rFonts w:hint="eastAsia" w:ascii="Times New Roman" w:hAnsi="Times New Roman" w:eastAsia="宋体" w:cs="Times New Roman"/>
          <w:sz w:val="24"/>
        </w:rPr>
        <w:t>于2021年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日开钻，2021年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日完井；</w:t>
      </w:r>
      <w:r>
        <w:rPr>
          <w:rFonts w:ascii="Times New Roman" w:hAnsi="Times New Roman" w:eastAsia="宋体" w:cs="Times New Roman"/>
          <w:sz w:val="24"/>
        </w:rPr>
        <w:t>20</w:t>
      </w:r>
      <w:r>
        <w:rPr>
          <w:rFonts w:hint="eastAsia" w:ascii="Times New Roman" w:hAnsi="Times New Roman" w:eastAsia="宋体" w:cs="Times New Roman"/>
          <w:sz w:val="24"/>
        </w:rPr>
        <w:t>22</w:t>
      </w:r>
      <w:r>
        <w:rPr>
          <w:rFonts w:ascii="Times New Roman" w:hAnsi="Times New Roman" w:eastAsia="宋体" w:cs="Times New Roman"/>
          <w:sz w:val="24"/>
        </w:rPr>
        <w:t>年</w:t>
      </w:r>
      <w:r>
        <w:rPr>
          <w:rFonts w:hint="eastAsia" w:eastAsia="宋体" w:cs="Times New Roman"/>
          <w:sz w:val="24"/>
          <w:lang w:val="en-US" w:eastAsia="zh-CN"/>
        </w:rPr>
        <w:t>**</w:t>
      </w:r>
      <w:r>
        <w:rPr>
          <w:rFonts w:ascii="Times New Roman" w:hAnsi="Times New Roman" w:eastAsia="宋体" w:cs="Times New Roman"/>
          <w:sz w:val="24"/>
        </w:rPr>
        <w:t>月</w:t>
      </w:r>
      <w:r>
        <w:rPr>
          <w:rFonts w:hint="eastAsia" w:eastAsia="宋体" w:cs="Times New Roman"/>
          <w:sz w:val="24"/>
          <w:lang w:val="en-US" w:eastAsia="zh-CN"/>
        </w:rPr>
        <w:t>**</w:t>
      </w:r>
      <w:r>
        <w:rPr>
          <w:rFonts w:ascii="Times New Roman" w:hAnsi="Times New Roman" w:eastAsia="宋体" w:cs="Times New Roman"/>
          <w:sz w:val="24"/>
        </w:rPr>
        <w:t>日完成试气作业</w:t>
      </w:r>
      <w:r>
        <w:rPr>
          <w:rFonts w:hint="eastAsia" w:ascii="Times New Roman" w:hAnsi="Times New Roman" w:eastAsia="宋体" w:cs="Times New Roman"/>
          <w:sz w:val="24"/>
        </w:rPr>
        <w:t>。地面建设工程于2</w:t>
      </w:r>
      <w:r>
        <w:rPr>
          <w:rFonts w:ascii="Times New Roman" w:hAnsi="Times New Roman" w:eastAsia="宋体" w:cs="Times New Roman"/>
          <w:sz w:val="24"/>
        </w:rPr>
        <w:t>022</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日中交</w:t>
      </w:r>
      <w:r>
        <w:rPr>
          <w:rFonts w:hint="eastAsia"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cs="Times New Roman"/>
          <w:color w:val="auto"/>
          <w:sz w:val="24"/>
          <w:szCs w:val="24"/>
          <w:lang w:val="en-US" w:eastAsia="zh-CN"/>
        </w:rPr>
      </w:pPr>
      <w:r>
        <w:rPr>
          <w:rFonts w:hint="eastAsia" w:ascii="Times New Roman" w:hAnsi="Times New Roman" w:eastAsia="宋体" w:cs="Times New Roman"/>
          <w:kern w:val="0"/>
          <w:sz w:val="24"/>
          <w:shd w:val="clear" w:color="auto" w:fill="FFFFFF"/>
          <w:lang w:bidi="ar"/>
        </w:rPr>
        <w:t>江</w:t>
      </w:r>
      <w:r>
        <w:rPr>
          <w:rFonts w:hint="eastAsia" w:ascii="Times New Roman" w:hAnsi="Times New Roman" w:eastAsia="宋体" w:cs="Times New Roman"/>
          <w:sz w:val="24"/>
        </w:rPr>
        <w:t>沙3</w:t>
      </w:r>
      <w:r>
        <w:rPr>
          <w:rFonts w:hint="eastAsia" w:eastAsia="宋体" w:cs="Times New Roman"/>
          <w:sz w:val="24"/>
          <w:lang w:val="en-US" w:eastAsia="zh-CN"/>
        </w:rPr>
        <w:t>36</w:t>
      </w:r>
      <w:r>
        <w:rPr>
          <w:rFonts w:hint="eastAsia" w:ascii="Times New Roman" w:hAnsi="Times New Roman" w:eastAsia="宋体" w:cs="Times New Roman"/>
          <w:sz w:val="24"/>
        </w:rPr>
        <w:t>-1HF井</w:t>
      </w:r>
      <w:r>
        <w:rPr>
          <w:rFonts w:hint="eastAsia" w:ascii="Times New Roman" w:hAnsi="Times New Roman" w:cs="Times New Roman" w:eastAsiaTheme="minorEastAsia"/>
          <w:snapToGrid w:val="0"/>
          <w:color w:val="auto"/>
          <w:kern w:val="24"/>
          <w:sz w:val="24"/>
          <w:szCs w:val="20"/>
          <w:lang w:val="en-US" w:eastAsia="zh-CN" w:bidi="ar-SA"/>
        </w:rPr>
        <w:t>于2</w:t>
      </w:r>
      <w:r>
        <w:rPr>
          <w:rFonts w:hint="default" w:ascii="Times New Roman" w:hAnsi="Times New Roman" w:cs="Times New Roman" w:eastAsiaTheme="minorEastAsia"/>
          <w:snapToGrid w:val="0"/>
          <w:color w:val="auto"/>
          <w:kern w:val="24"/>
          <w:sz w:val="24"/>
          <w:szCs w:val="20"/>
          <w:lang w:val="en-US" w:eastAsia="zh-CN" w:bidi="ar-SA"/>
        </w:rPr>
        <w:t>022年</w:t>
      </w:r>
      <w:r>
        <w:rPr>
          <w:rFonts w:hint="eastAsia" w:ascii="Times New Roman" w:hAnsi="Times New Roman" w:cs="Times New Roman" w:eastAsiaTheme="minorEastAsia"/>
          <w:snapToGrid w:val="0"/>
          <w:color w:val="auto"/>
          <w:kern w:val="24"/>
          <w:sz w:val="24"/>
          <w:szCs w:val="20"/>
          <w:lang w:val="en-US" w:eastAsia="zh-CN" w:bidi="ar-SA"/>
        </w:rPr>
        <w:t>7月</w:t>
      </w:r>
      <w:r>
        <w:rPr>
          <w:rFonts w:hint="default" w:ascii="Times New Roman" w:hAnsi="Times New Roman" w:cs="Times New Roman" w:eastAsiaTheme="minorEastAsia"/>
          <w:snapToGrid w:val="0"/>
          <w:color w:val="auto"/>
          <w:kern w:val="24"/>
          <w:sz w:val="24"/>
          <w:szCs w:val="20"/>
          <w:lang w:val="en-US" w:eastAsia="zh-CN" w:bidi="ar-SA"/>
        </w:rPr>
        <w:t>6</w:t>
      </w:r>
      <w:r>
        <w:rPr>
          <w:rFonts w:hint="eastAsia" w:ascii="Times New Roman" w:hAnsi="Times New Roman" w:cs="Times New Roman" w:eastAsiaTheme="minorEastAsia"/>
          <w:snapToGrid w:val="0"/>
          <w:color w:val="auto"/>
          <w:kern w:val="24"/>
          <w:sz w:val="24"/>
          <w:szCs w:val="20"/>
          <w:lang w:val="en-US" w:eastAsia="zh-CN" w:bidi="ar-SA"/>
        </w:rPr>
        <w:t>日《关</w:t>
      </w:r>
      <w:r>
        <w:rPr>
          <w:rFonts w:hint="eastAsia" w:ascii="Times New Roman" w:hAnsi="Times New Roman" w:eastAsia="宋体" w:cs="Times New Roman"/>
          <w:kern w:val="0"/>
          <w:sz w:val="24"/>
          <w:shd w:val="clear" w:color="auto" w:fill="FFFFFF"/>
          <w:lang w:bidi="ar"/>
        </w:rPr>
        <w:t>于明确江沙3</w:t>
      </w:r>
      <w:r>
        <w:rPr>
          <w:rFonts w:ascii="Times New Roman" w:hAnsi="Times New Roman" w:eastAsia="宋体" w:cs="Times New Roman"/>
          <w:kern w:val="0"/>
          <w:sz w:val="24"/>
          <w:shd w:val="clear" w:color="auto" w:fill="FFFFFF"/>
          <w:lang w:bidi="ar"/>
        </w:rPr>
        <w:t>21-1等</w:t>
      </w:r>
      <w:r>
        <w:rPr>
          <w:rFonts w:hint="eastAsia" w:ascii="Times New Roman" w:hAnsi="Times New Roman" w:eastAsia="宋体" w:cs="Times New Roman"/>
          <w:kern w:val="0"/>
          <w:sz w:val="24"/>
          <w:shd w:val="clear" w:color="auto" w:fill="FFFFFF"/>
          <w:lang w:bidi="ar"/>
        </w:rPr>
        <w:t>4</w:t>
      </w:r>
      <w:r>
        <w:rPr>
          <w:rFonts w:ascii="Times New Roman" w:hAnsi="Times New Roman" w:eastAsia="宋体" w:cs="Times New Roman"/>
          <w:kern w:val="0"/>
          <w:sz w:val="24"/>
          <w:shd w:val="clear" w:color="auto" w:fill="FFFFFF"/>
          <w:lang w:bidi="ar"/>
        </w:rPr>
        <w:t>0座井组下步工作的批复》（分公司开发</w:t>
      </w:r>
      <w:r>
        <w:rPr>
          <w:rFonts w:hint="eastAsia" w:ascii="Times New Roman" w:hAnsi="Times New Roman" w:eastAsia="宋体" w:cs="Times New Roman"/>
          <w:kern w:val="0"/>
          <w:sz w:val="24"/>
          <w:shd w:val="clear" w:color="auto" w:fill="FFFFFF"/>
          <w:lang w:bidi="ar"/>
        </w:rPr>
        <w:t>〔2</w:t>
      </w:r>
      <w:r>
        <w:rPr>
          <w:rFonts w:ascii="Times New Roman" w:hAnsi="Times New Roman" w:eastAsia="宋体" w:cs="Times New Roman"/>
          <w:kern w:val="0"/>
          <w:sz w:val="24"/>
          <w:shd w:val="clear" w:color="auto" w:fill="FFFFFF"/>
          <w:lang w:bidi="ar"/>
        </w:rPr>
        <w:t>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ascii="Times New Roman" w:hAnsi="Times New Roman" w:eastAsia="宋体" w:cs="Times New Roman"/>
          <w:kern w:val="0"/>
          <w:sz w:val="24"/>
          <w:shd w:val="clear" w:color="auto" w:fill="FFFFFF"/>
          <w:lang w:bidi="ar"/>
        </w:rPr>
        <w:t>号）</w:t>
      </w:r>
      <w:r>
        <w:rPr>
          <w:rFonts w:hint="eastAsia" w:ascii="Times New Roman" w:hAnsi="Times New Roman" w:eastAsia="宋体" w:cs="Times New Roman"/>
          <w:kern w:val="0"/>
          <w:sz w:val="24"/>
          <w:shd w:val="clear" w:color="auto" w:fill="FFFFFF"/>
          <w:lang w:bidi="ar"/>
        </w:rPr>
        <w:t>不再实施。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color w:val="auto"/>
          <w:sz w:val="24"/>
          <w:szCs w:val="24"/>
          <w:lang w:val="en-US" w:eastAsia="zh-CN"/>
        </w:rPr>
      </w:pPr>
      <w:r>
        <w:rPr>
          <w:rFonts w:hint="eastAsia" w:cs="Times New Roman"/>
          <w:snapToGrid w:val="0"/>
          <w:color w:val="auto"/>
          <w:kern w:val="24"/>
          <w:sz w:val="24"/>
          <w:szCs w:val="20"/>
          <w:lang w:val="en-US" w:eastAsia="zh-CN" w:bidi="ar-SA"/>
        </w:rPr>
        <w:t>在调试期间，环保设施与主体工程同时竣工投入使用，主体工程和环保设施运行正常，具备竣工环境保护验收条件</w:t>
      </w:r>
      <w:r>
        <w:rPr>
          <w:rFonts w:hint="default" w:ascii="Times New Roman" w:hAnsi="Times New Roman" w:cs="Times New Roman" w:eastAsiaTheme="minorEastAsia"/>
          <w:snapToGrid w:val="0"/>
          <w:color w:val="auto"/>
          <w:kern w:val="0"/>
          <w:sz w:val="24"/>
          <w:lang w:eastAsia="zh-CN"/>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color w:val="auto"/>
          <w:sz w:val="24"/>
          <w:szCs w:val="24"/>
        </w:rPr>
        <w:t>20</w:t>
      </w:r>
      <w:r>
        <w:rPr>
          <w:rFonts w:hint="default" w:ascii="Times New Roman" w:hAnsi="Times New Roman" w:cs="Times New Roman" w:eastAsiaTheme="minorEastAsia"/>
          <w:color w:val="auto"/>
          <w:sz w:val="24"/>
          <w:szCs w:val="24"/>
          <w:lang w:val="en-US" w:eastAsia="zh-CN"/>
        </w:rPr>
        <w:t>2</w:t>
      </w:r>
      <w:r>
        <w:rPr>
          <w:rFonts w:hint="eastAsia" w:cs="Times New Roman"/>
          <w:color w:val="auto"/>
          <w:sz w:val="24"/>
          <w:szCs w:val="24"/>
          <w:lang w:val="en-US" w:eastAsia="zh-CN"/>
        </w:rPr>
        <w:t>2</w:t>
      </w:r>
      <w:r>
        <w:rPr>
          <w:rFonts w:hint="default" w:ascii="Times New Roman" w:hAnsi="Times New Roman" w:cs="Times New Roman" w:eastAsiaTheme="minorEastAsia"/>
          <w:color w:val="auto"/>
          <w:sz w:val="24"/>
          <w:szCs w:val="24"/>
        </w:rPr>
        <w:t>年</w:t>
      </w:r>
      <w:r>
        <w:rPr>
          <w:rFonts w:hint="eastAsia" w:cs="Times New Roman"/>
          <w:color w:val="auto"/>
          <w:sz w:val="24"/>
          <w:szCs w:val="24"/>
          <w:lang w:val="en-US" w:eastAsia="zh-CN"/>
        </w:rPr>
        <w:t>9</w:t>
      </w:r>
      <w:r>
        <w:rPr>
          <w:rFonts w:hint="default" w:ascii="Times New Roman" w:hAnsi="Times New Roman" w:cs="Times New Roman" w:eastAsiaTheme="minorEastAsia"/>
          <w:color w:val="auto"/>
          <w:sz w:val="24"/>
          <w:szCs w:val="24"/>
        </w:rPr>
        <w:t>月，中国石油</w:t>
      </w:r>
      <w:r>
        <w:rPr>
          <w:rFonts w:hint="default" w:ascii="Times New Roman" w:hAnsi="Times New Roman" w:cs="Times New Roman" w:eastAsiaTheme="minorEastAsia"/>
          <w:color w:val="auto"/>
          <w:sz w:val="24"/>
          <w:szCs w:val="24"/>
          <w:lang w:eastAsia="zh-CN"/>
        </w:rPr>
        <w:t>化工</w:t>
      </w:r>
      <w:r>
        <w:rPr>
          <w:rFonts w:hint="default" w:ascii="Times New Roman" w:hAnsi="Times New Roman" w:cs="Times New Roman" w:eastAsiaTheme="minorEastAsia"/>
          <w:color w:val="auto"/>
          <w:sz w:val="24"/>
          <w:szCs w:val="24"/>
        </w:rPr>
        <w:t>股份有限公司西南油气分公司</w:t>
      </w:r>
      <w:r>
        <w:rPr>
          <w:rFonts w:hint="eastAsia" w:cs="Times New Roman"/>
          <w:snapToGrid w:val="0"/>
          <w:color w:val="auto"/>
          <w:kern w:val="24"/>
          <w:sz w:val="24"/>
          <w:szCs w:val="20"/>
          <w:lang w:val="en-US" w:eastAsia="zh-CN" w:bidi="ar-SA"/>
        </w:rPr>
        <w:t>产能建设及勘探项目部</w:t>
      </w:r>
      <w:r>
        <w:rPr>
          <w:rFonts w:hint="default" w:ascii="Times New Roman" w:hAnsi="Times New Roman" w:cs="Times New Roman" w:eastAsiaTheme="minorEastAsia"/>
          <w:snapToGrid w:val="0"/>
          <w:color w:val="auto"/>
          <w:kern w:val="0"/>
          <w:sz w:val="24"/>
        </w:rPr>
        <w:t>根据《中华人民共和国环境保护法》</w:t>
      </w:r>
      <w:r>
        <w:rPr>
          <w:rFonts w:hint="default" w:ascii="Times New Roman" w:hAnsi="Times New Roman" w:cs="Times New Roman" w:eastAsiaTheme="minorEastAsia"/>
          <w:snapToGrid w:val="0"/>
          <w:color w:val="auto"/>
          <w:kern w:val="0"/>
          <w:sz w:val="24"/>
          <w:lang w:eastAsia="zh-CN"/>
        </w:rPr>
        <w:t>及</w:t>
      </w:r>
      <w:r>
        <w:rPr>
          <w:rFonts w:hint="default" w:ascii="Times New Roman" w:hAnsi="Times New Roman" w:cs="Times New Roman" w:eastAsiaTheme="minorEastAsia"/>
          <w:snapToGrid w:val="0"/>
          <w:color w:val="auto"/>
          <w:kern w:val="0"/>
          <w:sz w:val="24"/>
        </w:rPr>
        <w:t>《建设项目竣工环境保护验收暂行办法》（国环规环评</w:t>
      </w:r>
      <w:r>
        <w:rPr>
          <w:rFonts w:hint="default" w:ascii="Times New Roman" w:hAnsi="Times New Roman" w:cs="Times New Roman" w:eastAsiaTheme="minorEastAsia"/>
          <w:snapToGrid w:val="0"/>
          <w:color w:val="auto"/>
          <w:kern w:val="24"/>
          <w:sz w:val="24"/>
          <w:szCs w:val="20"/>
          <w:lang w:val="en-US" w:eastAsia="zh-CN" w:bidi="ar-SA"/>
        </w:rPr>
        <w:t>﹝201</w:t>
      </w:r>
      <w:r>
        <w:rPr>
          <w:rFonts w:hint="eastAsia" w:cs="Times New Roman"/>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0"/>
          <w:sz w:val="24"/>
        </w:rPr>
        <w:t>4号）等</w:t>
      </w:r>
      <w:r>
        <w:rPr>
          <w:rFonts w:hint="default" w:ascii="Times New Roman" w:hAnsi="Times New Roman" w:cs="Times New Roman" w:eastAsiaTheme="minorEastAsia"/>
          <w:snapToGrid w:val="0"/>
          <w:color w:val="auto"/>
          <w:kern w:val="0"/>
          <w:sz w:val="24"/>
          <w:lang w:eastAsia="zh-CN"/>
        </w:rPr>
        <w:t>相关文件的</w:t>
      </w:r>
      <w:r>
        <w:rPr>
          <w:rFonts w:hint="default" w:ascii="Times New Roman" w:hAnsi="Times New Roman" w:cs="Times New Roman" w:eastAsiaTheme="minorEastAsia"/>
          <w:snapToGrid w:val="0"/>
          <w:color w:val="auto"/>
          <w:kern w:val="0"/>
          <w:sz w:val="24"/>
        </w:rPr>
        <w:t>有关规定，</w:t>
      </w:r>
      <w:r>
        <w:rPr>
          <w:rFonts w:hint="default" w:ascii="Times New Roman" w:hAnsi="Times New Roman" w:cs="Times New Roman" w:eastAsiaTheme="minorEastAsia"/>
          <w:color w:val="auto"/>
          <w:sz w:val="24"/>
          <w:lang w:eastAsia="zh-CN"/>
        </w:rPr>
        <w:t>委托四川</w:t>
      </w:r>
      <w:r>
        <w:rPr>
          <w:rFonts w:hint="eastAsia" w:cs="Times New Roman"/>
          <w:color w:val="auto"/>
          <w:sz w:val="24"/>
          <w:lang w:eastAsia="zh-CN"/>
        </w:rPr>
        <w:t>中正源</w:t>
      </w:r>
      <w:r>
        <w:rPr>
          <w:rFonts w:hint="default" w:ascii="Times New Roman" w:hAnsi="Times New Roman" w:cs="Times New Roman" w:eastAsiaTheme="minorEastAsia"/>
          <w:color w:val="auto"/>
          <w:sz w:val="24"/>
          <w:lang w:eastAsia="zh-CN"/>
        </w:rPr>
        <w:t>环保技术有限公司承担</w:t>
      </w:r>
      <w:r>
        <w:rPr>
          <w:rFonts w:hint="default" w:ascii="Times New Roman" w:hAnsi="Times New Roman" w:cs="Times New Roman" w:eastAsiaTheme="minorEastAsia"/>
          <w:color w:val="auto"/>
          <w:kern w:val="24"/>
          <w:sz w:val="24"/>
          <w:lang w:eastAsia="zh-CN"/>
        </w:rPr>
        <w:t>本项目</w:t>
      </w:r>
      <w:r>
        <w:rPr>
          <w:rFonts w:hint="default" w:ascii="Times New Roman" w:hAnsi="Times New Roman" w:cs="Times New Roman" w:eastAsiaTheme="minorEastAsia"/>
          <w:color w:val="auto"/>
          <w:sz w:val="24"/>
          <w:lang w:eastAsia="zh-CN"/>
        </w:rPr>
        <w:t>竣工环境</w:t>
      </w:r>
      <w:r>
        <w:rPr>
          <w:rFonts w:hint="default" w:ascii="Times New Roman" w:hAnsi="Times New Roman" w:cs="Times New Roman" w:eastAsiaTheme="minorEastAsia"/>
          <w:snapToGrid w:val="0"/>
          <w:color w:val="auto"/>
          <w:kern w:val="24"/>
          <w:sz w:val="24"/>
          <w:szCs w:val="20"/>
          <w:lang w:val="en-US" w:eastAsia="zh-CN" w:bidi="ar-SA"/>
        </w:rPr>
        <w:t>保护验收调查工作。接受委托后，我单位对项目现场及所在区域环境状况进行了调查，结合项目工程有关资料和现状监测资料，</w:t>
      </w:r>
      <w:r>
        <w:rPr>
          <w:rFonts w:hint="eastAsia" w:ascii="Times New Roman" w:hAnsi="Times New Roman" w:cs="Times New Roman" w:eastAsiaTheme="minorEastAsia"/>
          <w:snapToGrid w:val="0"/>
          <w:color w:val="auto"/>
          <w:kern w:val="24"/>
          <w:sz w:val="24"/>
          <w:szCs w:val="20"/>
          <w:lang w:val="en-US" w:eastAsia="zh-CN" w:bidi="ar-SA"/>
        </w:rPr>
        <w:t>按照《建设项目竣工环境保护验收技术规范 石油天然气开采》的要求，</w:t>
      </w:r>
      <w:r>
        <w:rPr>
          <w:rFonts w:hint="default" w:ascii="Times New Roman" w:hAnsi="Times New Roman" w:cs="Times New Roman" w:eastAsiaTheme="minorEastAsia"/>
          <w:snapToGrid w:val="0"/>
          <w:color w:val="auto"/>
          <w:kern w:val="24"/>
          <w:sz w:val="24"/>
          <w:szCs w:val="20"/>
          <w:lang w:val="en-US" w:eastAsia="zh-CN" w:bidi="ar-SA"/>
        </w:rPr>
        <w:t>编制完成了本调查报告。作为本项目竣工环保验收和环境管理的依据。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eastAsia" w:cs="Times New Roman"/>
          <w:b/>
          <w:bCs/>
          <w:color w:val="auto"/>
          <w:sz w:val="28"/>
          <w:szCs w:val="28"/>
          <w:lang w:val="en-US" w:eastAsia="zh-CN"/>
        </w:rPr>
      </w:pPr>
      <w:r>
        <w:rPr>
          <w:rFonts w:hint="eastAsia" w:cs="Times New Roman"/>
          <w:b/>
          <w:bCs/>
          <w:color w:val="auto"/>
          <w:sz w:val="28"/>
          <w:szCs w:val="28"/>
          <w:lang w:val="en-US" w:eastAsia="zh-CN"/>
        </w:rPr>
        <w:t>1.2 验收对象及内容</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本次建设项目竣工环境保护验收的对象</w:t>
      </w:r>
      <w:r>
        <w:rPr>
          <w:rFonts w:hint="eastAsia" w:cs="Times New Roman"/>
          <w:snapToGrid w:val="0"/>
          <w:color w:val="auto"/>
          <w:kern w:val="24"/>
          <w:sz w:val="24"/>
          <w:szCs w:val="20"/>
          <w:lang w:val="en-US" w:eastAsia="zh-CN" w:bidi="ar-SA"/>
        </w:rPr>
        <w:t>为对</w:t>
      </w:r>
      <w:r>
        <w:rPr>
          <w:rFonts w:hint="default" w:cs="Times New Roman"/>
          <w:snapToGrid w:val="0"/>
          <w:color w:val="auto"/>
          <w:kern w:val="24"/>
          <w:sz w:val="24"/>
          <w:szCs w:val="20"/>
          <w:lang w:val="en-US" w:eastAsia="zh-CN" w:bidi="ar-SA"/>
        </w:rPr>
        <w:t>江沙</w:t>
      </w:r>
      <w:r>
        <w:rPr>
          <w:rFonts w:hint="eastAsia" w:cs="Times New Roman"/>
          <w:snapToGrid w:val="0"/>
          <w:color w:val="auto"/>
          <w:kern w:val="24"/>
          <w:sz w:val="24"/>
          <w:szCs w:val="20"/>
          <w:lang w:val="en-US" w:eastAsia="zh-CN" w:bidi="ar-SA"/>
        </w:rPr>
        <w:t>336</w:t>
      </w:r>
      <w:r>
        <w:rPr>
          <w:rFonts w:hint="default" w:cs="Times New Roman"/>
          <w:snapToGrid w:val="0"/>
          <w:color w:val="auto"/>
          <w:kern w:val="24"/>
          <w:sz w:val="24"/>
          <w:szCs w:val="20"/>
          <w:lang w:val="en-US" w:eastAsia="zh-CN" w:bidi="ar-SA"/>
        </w:rPr>
        <w:t>HF</w:t>
      </w:r>
      <w:r>
        <w:rPr>
          <w:rFonts w:hint="eastAsia" w:cs="Times New Roman"/>
          <w:snapToGrid w:val="0"/>
          <w:color w:val="auto"/>
          <w:kern w:val="24"/>
          <w:sz w:val="24"/>
          <w:szCs w:val="20"/>
          <w:lang w:val="en-US" w:eastAsia="zh-CN" w:bidi="ar-SA"/>
        </w:rPr>
        <w:t>井钻采工程</w:t>
      </w:r>
      <w:r>
        <w:rPr>
          <w:rFonts w:hint="default"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本次的调查内容主要</w:t>
      </w:r>
      <w:r>
        <w:rPr>
          <w:rFonts w:hint="eastAsia" w:cs="Times New Roman"/>
          <w:snapToGrid w:val="0"/>
          <w:color w:val="auto"/>
          <w:kern w:val="24"/>
          <w:sz w:val="24"/>
          <w:szCs w:val="20"/>
          <w:lang w:val="en-US" w:eastAsia="zh-CN" w:bidi="ar-SA"/>
        </w:rPr>
        <w:t>为</w:t>
      </w:r>
      <w:r>
        <w:rPr>
          <w:rFonts w:hint="default" w:cs="Times New Roman"/>
          <w:snapToGrid w:val="0"/>
          <w:color w:val="auto"/>
          <w:kern w:val="24"/>
          <w:sz w:val="24"/>
          <w:szCs w:val="20"/>
          <w:lang w:val="en-US" w:eastAsia="zh-CN" w:bidi="ar-SA"/>
        </w:rPr>
        <w:t>江沙</w:t>
      </w:r>
      <w:r>
        <w:rPr>
          <w:rFonts w:hint="eastAsia" w:cs="Times New Roman"/>
          <w:snapToGrid w:val="0"/>
          <w:color w:val="auto"/>
          <w:kern w:val="24"/>
          <w:sz w:val="24"/>
          <w:szCs w:val="20"/>
          <w:lang w:val="en-US" w:eastAsia="zh-CN" w:bidi="ar-SA"/>
        </w:rPr>
        <w:t>336</w:t>
      </w:r>
      <w:r>
        <w:rPr>
          <w:rFonts w:hint="default" w:cs="Times New Roman"/>
          <w:snapToGrid w:val="0"/>
          <w:color w:val="auto"/>
          <w:kern w:val="24"/>
          <w:sz w:val="24"/>
          <w:szCs w:val="20"/>
          <w:lang w:val="en-US" w:eastAsia="zh-CN" w:bidi="ar-SA"/>
        </w:rPr>
        <w:t>HF</w:t>
      </w:r>
      <w:r>
        <w:rPr>
          <w:rFonts w:hint="eastAsia" w:cs="Times New Roman"/>
          <w:snapToGrid w:val="0"/>
          <w:color w:val="auto"/>
          <w:kern w:val="24"/>
          <w:sz w:val="24"/>
          <w:szCs w:val="20"/>
          <w:lang w:val="en-US" w:eastAsia="zh-CN" w:bidi="ar-SA"/>
        </w:rPr>
        <w:t>井钻前工程、钻完井工程、采气工程及</w:t>
      </w:r>
      <w:r>
        <w:rPr>
          <w:rFonts w:hint="default" w:ascii="Times New Roman" w:hAnsi="Times New Roman" w:cs="Times New Roman" w:eastAsiaTheme="minorEastAsia"/>
          <w:snapToGrid w:val="0"/>
          <w:color w:val="auto"/>
          <w:kern w:val="24"/>
          <w:sz w:val="24"/>
          <w:szCs w:val="20"/>
          <w:lang w:val="en-US" w:eastAsia="zh-CN" w:bidi="ar-SA"/>
        </w:rPr>
        <w:t>配套建设的环保设施及采取的环保措施。</w:t>
      </w:r>
    </w:p>
    <w:p>
      <w:pPr>
        <w:keepNext w:val="0"/>
        <w:keepLines w:val="0"/>
        <w:pageBreakBefore w:val="0"/>
        <w:widowControl w:val="0"/>
        <w:kinsoku/>
        <w:wordWrap w:val="0"/>
        <w:overflowPunct/>
        <w:topLinePunct w:val="0"/>
        <w:autoSpaceDE/>
        <w:autoSpaceDN/>
        <w:bidi w:val="0"/>
        <w:adjustRightInd/>
        <w:snapToGrid/>
        <w:spacing w:line="360" w:lineRule="auto"/>
        <w:ind w:right="0" w:firstLine="480" w:firstLineChars="200"/>
        <w:jc w:val="both"/>
        <w:textAlignment w:val="auto"/>
        <w:rPr>
          <w:rFonts w:cs="Times New Roman"/>
          <w:color w:val="auto"/>
          <w:sz w:val="24"/>
          <w:szCs w:val="24"/>
        </w:rPr>
      </w:pPr>
    </w:p>
    <w:p>
      <w:pPr>
        <w:pStyle w:val="3"/>
        <w:keepNext/>
        <w:keepLines/>
        <w:pageBreakBefore/>
        <w:widowControl w:val="0"/>
        <w:kinsoku/>
        <w:wordWrap/>
        <w:overflowPunct/>
        <w:topLinePunct w:val="0"/>
        <w:autoSpaceDE/>
        <w:autoSpaceDN/>
        <w:bidi w:val="0"/>
        <w:adjustRightInd/>
        <w:snapToGrid/>
        <w:spacing w:line="360" w:lineRule="auto"/>
        <w:ind w:left="0" w:leftChars="0" w:right="0" w:rightChars="0"/>
        <w:jc w:val="center"/>
        <w:textAlignment w:val="auto"/>
        <w:rPr>
          <w:rFonts w:ascii="Times New Roman" w:hAnsi="Times New Roman" w:cs="Times New Roman"/>
          <w:color w:val="auto"/>
        </w:rPr>
      </w:pPr>
      <w:bookmarkStart w:id="1" w:name="_Toc12981"/>
      <w:bookmarkStart w:id="2" w:name="_Toc467576546"/>
      <w:bookmarkStart w:id="3" w:name="_Toc25491"/>
      <w:bookmarkStart w:id="4" w:name="_Toc332916233"/>
      <w:bookmarkStart w:id="5" w:name="_Toc347139091"/>
      <w:bookmarkStart w:id="6" w:name="_Toc330632926"/>
      <w:r>
        <w:rPr>
          <w:rFonts w:hint="eastAsia" w:ascii="Times New Roman" w:hAnsi="Times New Roman" w:cs="Times New Roman"/>
          <w:color w:val="auto"/>
          <w:lang w:val="en-US" w:eastAsia="zh-CN"/>
        </w:rPr>
        <w:t xml:space="preserve">2 </w:t>
      </w:r>
      <w:r>
        <w:rPr>
          <w:rFonts w:ascii="Times New Roman" w:hAnsi="Times New Roman" w:cs="Times New Roman"/>
          <w:color w:val="auto"/>
        </w:rPr>
        <w:t>综述</w:t>
      </w:r>
      <w:bookmarkEnd w:id="1"/>
      <w:bookmarkEnd w:id="2"/>
      <w:bookmarkEnd w:id="3"/>
      <w:bookmarkEnd w:id="4"/>
      <w:bookmarkEnd w:id="5"/>
      <w:bookmarkEnd w:id="6"/>
    </w:p>
    <w:p>
      <w:pPr>
        <w:pStyle w:val="4"/>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color w:val="auto"/>
        </w:rPr>
      </w:pPr>
      <w:bookmarkStart w:id="7" w:name="_Toc347139092"/>
      <w:bookmarkStart w:id="8" w:name="_Toc467576547"/>
      <w:bookmarkStart w:id="9" w:name="_Toc16536"/>
      <w:bookmarkStart w:id="10" w:name="_Toc332916234"/>
      <w:bookmarkStart w:id="11" w:name="_Toc330632927"/>
      <w:bookmarkStart w:id="12" w:name="_Toc27655"/>
      <w:r>
        <w:rPr>
          <w:rFonts w:hint="eastAsia" w:ascii="Times New Roman" w:hAnsi="Times New Roman" w:cs="Times New Roman"/>
          <w:color w:val="auto"/>
          <w:lang w:val="en-US" w:eastAsia="zh-CN"/>
        </w:rPr>
        <w:t>2</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编制依据</w:t>
      </w:r>
      <w:bookmarkEnd w:id="7"/>
      <w:bookmarkEnd w:id="8"/>
      <w:bookmarkEnd w:id="9"/>
      <w:bookmarkEnd w:id="10"/>
      <w:bookmarkEnd w:id="11"/>
      <w:bookmarkEnd w:id="12"/>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bookmarkStart w:id="13" w:name="_Toc467576548"/>
      <w:bookmarkStart w:id="14" w:name="_Toc8360"/>
      <w:bookmarkStart w:id="15" w:name="_Toc332916235"/>
      <w:bookmarkStart w:id="16" w:name="_Toc23217"/>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国家有关法律法规文件</w:t>
      </w:r>
    </w:p>
    <w:bookmarkEnd w:id="13"/>
    <w:bookmarkEnd w:id="14"/>
    <w:bookmarkEnd w:id="15"/>
    <w:bookmarkEnd w:id="16"/>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bookmarkStart w:id="17" w:name="_Toc6971"/>
      <w:bookmarkStart w:id="18" w:name="_Toc332916236"/>
      <w:bookmarkStart w:id="19" w:name="_Toc467576549"/>
      <w:bookmarkStart w:id="20" w:name="_Toc17978"/>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《中华人民共和国环境保护法》（</w:t>
      </w:r>
      <w:r>
        <w:rPr>
          <w:rFonts w:hint="default" w:ascii="Times New Roman" w:hAnsi="Times New Roman" w:eastAsia="宋体" w:cs="Times New Roman"/>
          <w:sz w:val="24"/>
          <w:szCs w:val="24"/>
        </w:rPr>
        <w:t>2015年1月1日施行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《中华人民共和国环境影响评价法》（中华人民共和国主席令第48号，201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《中华人民共和国大气污染防治法》（中华人民共和国主席令第31号，201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《中华人民共和国水污染防治法》（中华人民共和国主席令第</w:t>
      </w:r>
      <w:r>
        <w:rPr>
          <w:rFonts w:hint="default" w:ascii="Times New Roman" w:hAnsi="Times New Roman" w:cs="Times New Roman"/>
          <w:color w:val="auto"/>
          <w:sz w:val="24"/>
          <w:szCs w:val="24"/>
          <w:lang w:val="en-US" w:eastAsia="zh-CN"/>
        </w:rPr>
        <w:t>70</w:t>
      </w:r>
      <w:r>
        <w:rPr>
          <w:rFonts w:hint="default" w:ascii="Times New Roman" w:hAnsi="Times New Roman" w:cs="Times New Roman"/>
          <w:color w:val="auto"/>
          <w:sz w:val="24"/>
          <w:szCs w:val="24"/>
        </w:rPr>
        <w:t>号，201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《中华人民共和国固体废物污染环境防治法》（</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日</w:t>
      </w:r>
      <w:r>
        <w:rPr>
          <w:rFonts w:hint="eastAsia" w:ascii="Times New Roman" w:hAnsi="Times New Roman" w:cs="Times New Roman"/>
          <w:color w:val="auto"/>
          <w:sz w:val="24"/>
          <w:szCs w:val="24"/>
          <w:lang w:val="en-US" w:eastAsia="zh-CN"/>
        </w:rPr>
        <w:t>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《中华人民共和国环境噪声污染防治法》（中华人民共和国主席令第77号，</w:t>
      </w:r>
      <w:r>
        <w:rPr>
          <w:rFonts w:hint="default" w:ascii="Times New Roman" w:hAnsi="Times New Roman" w:cs="Times New Roman"/>
          <w:color w:val="auto"/>
          <w:sz w:val="24"/>
          <w:szCs w:val="24"/>
          <w:lang w:val="en-US" w:eastAsia="zh-CN"/>
        </w:rPr>
        <w:t>2018</w:t>
      </w:r>
      <w:r>
        <w:rPr>
          <w:rFonts w:hint="default" w:ascii="Times New Roman" w:hAnsi="Times New Roman" w:cs="Times New Roman"/>
          <w:color w:val="auto"/>
          <w:sz w:val="24"/>
          <w:szCs w:val="24"/>
        </w:rPr>
        <w:t>年1</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《中华人民共和国土地管理法》（中华人民共和国主席令第</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年8月2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w:t>
      </w:r>
      <w:r>
        <w:rPr>
          <w:rFonts w:hint="default" w:ascii="Times New Roman" w:hAnsi="Times New Roman" w:cs="Times New Roman"/>
          <w:color w:val="auto"/>
          <w:sz w:val="24"/>
          <w:szCs w:val="24"/>
          <w:lang w:eastAsia="zh-CN"/>
        </w:rPr>
        <w:t>水土保持</w:t>
      </w:r>
      <w:r>
        <w:rPr>
          <w:rFonts w:hint="default" w:ascii="Times New Roman" w:hAnsi="Times New Roman" w:cs="Times New Roman"/>
          <w:color w:val="auto"/>
          <w:sz w:val="24"/>
          <w:szCs w:val="24"/>
        </w:rPr>
        <w:t>法》（中华人民共和国主席令第</w:t>
      </w:r>
      <w:r>
        <w:rPr>
          <w:rFonts w:hint="default" w:ascii="Times New Roman" w:hAnsi="Times New Roman" w:cs="Times New Roman"/>
          <w:color w:val="auto"/>
          <w:sz w:val="24"/>
          <w:szCs w:val="24"/>
          <w:lang w:val="en-US" w:eastAsia="zh-CN"/>
        </w:rPr>
        <w:t>39</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《中华人民共和国清洁生产促进法》（中华人民共和国主席令第54号，2012年2月29日）</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基本农田保护条例</w:t>
      </w:r>
      <w:r>
        <w:rPr>
          <w:rFonts w:hint="default" w:ascii="Times New Roman" w:hAnsi="Times New Roman" w:cs="Times New Roman"/>
          <w:color w:val="auto"/>
          <w:sz w:val="24"/>
          <w:szCs w:val="24"/>
        </w:rPr>
        <w:t>》（国务院令第2</w:t>
      </w:r>
      <w:r>
        <w:rPr>
          <w:rFonts w:hint="default" w:ascii="Times New Roman" w:hAnsi="Times New Roman" w:cs="Times New Roman"/>
          <w:color w:val="auto"/>
          <w:sz w:val="24"/>
          <w:szCs w:val="24"/>
          <w:lang w:val="en-US" w:eastAsia="zh-CN"/>
        </w:rPr>
        <w:t>57</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修订</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《建设项目环境保护管理条例》（国务院第682号令，2017年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（12）《土地复垦条例》（国务院第592号令）</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）《土地复垦条例实施办法》（</w:t>
      </w:r>
      <w:r>
        <w:rPr>
          <w:rFonts w:hint="default" w:ascii="Times New Roman" w:hAnsi="Times New Roman" w:cs="Times New Roman"/>
          <w:color w:val="auto"/>
          <w:sz w:val="24"/>
          <w:szCs w:val="24"/>
          <w:lang w:eastAsia="zh-CN"/>
        </w:rPr>
        <w:t>国土资源部</w:t>
      </w:r>
      <w:r>
        <w:rPr>
          <w:rFonts w:hint="default" w:ascii="Times New Roman" w:hAnsi="Times New Roman" w:cs="Times New Roman"/>
          <w:color w:val="auto"/>
          <w:sz w:val="24"/>
          <w:szCs w:val="24"/>
        </w:rPr>
        <w:t>令第</w:t>
      </w:r>
      <w:r>
        <w:rPr>
          <w:rFonts w:hint="default" w:ascii="Times New Roman" w:hAnsi="Times New Roman" w:cs="Times New Roman"/>
          <w:color w:val="auto"/>
          <w:sz w:val="24"/>
          <w:szCs w:val="24"/>
          <w:lang w:val="en-US" w:eastAsia="zh-CN"/>
        </w:rPr>
        <w:t>56</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产业结构调整指导目录（201</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年本）</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）《建设项目环境保护分类管理名录》（201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rPr>
        <w:t>）《关于发布〈建设项目竣工环境保护验收暂行办法〉的公告》（国环规环评〔2017〕4号）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）《国家危险废物名录》（环境保护部令第39号）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《危险废物转移联单管理办法》（国家环境保护总局令第5号）</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《环境影响评价公众参与暂行办法》（环发[2006]28号文）</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rPr>
        <w:t>）《关于切实加强风险防范严格环境影响评价管理的通知》（环发[2012]98号）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）《石油天然气开采业污染防治技术政策》（</w:t>
      </w:r>
      <w:r>
        <w:rPr>
          <w:rFonts w:hint="default" w:ascii="Times New Roman" w:hAnsi="Times New Roman" w:cs="Times New Roman"/>
          <w:color w:val="auto"/>
          <w:sz w:val="24"/>
          <w:szCs w:val="24"/>
          <w:lang w:eastAsia="zh-CN"/>
        </w:rPr>
        <w:t>环境保护部公告</w:t>
      </w:r>
      <w:r>
        <w:rPr>
          <w:rFonts w:hint="default" w:ascii="Times New Roman" w:hAnsi="Times New Roman" w:cs="Times New Roman"/>
          <w:color w:val="auto"/>
          <w:sz w:val="24"/>
          <w:szCs w:val="24"/>
          <w:lang w:val="en-US" w:eastAsia="zh-CN"/>
        </w:rPr>
        <w:t>2012年第18号</w:t>
      </w:r>
      <w:r>
        <w:rPr>
          <w:rFonts w:hint="default" w:ascii="Times New Roman" w:hAnsi="Times New Roman" w:cs="Times New Roman"/>
          <w:color w:val="auto"/>
          <w:sz w:val="24"/>
          <w:szCs w:val="24"/>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.1.2</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地方及行业有关法律法规文件</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（1）《四川省环境保护条例》（20</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年9月</w:t>
      </w:r>
      <w:r>
        <w:rPr>
          <w:rFonts w:hint="default" w:ascii="Times New Roman" w:hAnsi="Times New Roman" w:cs="Times New Roman"/>
          <w:color w:val="auto"/>
          <w:sz w:val="24"/>
          <w:szCs w:val="24"/>
          <w:lang w:val="en-US" w:eastAsia="zh-CN"/>
        </w:rPr>
        <w:t>22日</w:t>
      </w:r>
      <w:r>
        <w:rPr>
          <w:rFonts w:hint="default" w:ascii="Times New Roman" w:hAnsi="Times New Roman" w:cs="Times New Roman"/>
          <w:color w:val="auto"/>
          <w:sz w:val="24"/>
          <w:szCs w:val="24"/>
        </w:rPr>
        <w:t>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（2）《四川省&lt;中华人民共和国大气污染防治法&gt;实施办法》（2012年12月）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（3）《四川省危险废物污染环境防治办法》（2004年1月）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（4）《四川省&lt;中华人民共和国野生动物保护法&gt;实施办法》（2012年修正）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（5）《四川省&lt;中华人民共和国水土保持法&gt;实施办法》（2012年修正）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（6）《关于规范和调整征地补偿安置标准有关问题的意见》（川办函[2004]39号）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（7）《四川省“十二五”生态建设和环境保护规划》（2011年11月）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（8）《关于规范建设项目竣工环境保护验收工作的通知》（川环发[2003]56号）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（9）《关于进一步加强我省农村饮用水水源保护区环境保护工作的通知》（川环办发[2011]98号）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lang w:eastAsia="zh-CN"/>
        </w:rPr>
        <w:t>《关于进一步加强建设项目竣工环境保护验收监测（调查）工作的通知》（</w:t>
      </w:r>
      <w:r>
        <w:rPr>
          <w:rFonts w:hint="default" w:ascii="Times New Roman" w:hAnsi="Times New Roman" w:cs="Times New Roman"/>
          <w:color w:val="auto"/>
          <w:sz w:val="24"/>
          <w:szCs w:val="24"/>
        </w:rPr>
        <w:t>川环发[200</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61</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（11）《土地复垦方案编制规程 第1部分：通则》（TD/T 1031.1-2011）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（12）《土地复垦方案编制规程 第5部分：石油天然气（含煤层气）项目》（TD/T 1031.5-2011）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（13）《土地复垦质量控制标准》（TD/T 1036-2013）</w:t>
      </w:r>
    </w:p>
    <w:p>
      <w:pPr>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outlineLvl w:val="1"/>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（14）《土地整治项目设计报告编制规程》（TD /T 1038-2013）</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eastAsiaTheme="minorEastAsia"/>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default" w:ascii="Times New Roman" w:hAnsi="Times New Roman" w:cs="Times New Roman" w:eastAsiaTheme="minorEastAsia"/>
          <w:b/>
          <w:bCs/>
          <w:color w:val="auto"/>
          <w:kern w:val="2"/>
          <w:sz w:val="24"/>
          <w:szCs w:val="24"/>
          <w:lang w:val="en-US" w:eastAsia="zh-CN" w:bidi="ar-SA"/>
        </w:rPr>
        <w:t>.1.3</w:t>
      </w:r>
      <w:r>
        <w:rPr>
          <w:rFonts w:hint="eastAsia" w:cs="Times New Roman"/>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技术规范</w:t>
      </w:r>
      <w:r>
        <w:rPr>
          <w:rFonts w:hint="eastAsia" w:ascii="Times New Roman" w:hAnsi="Times New Roman" w:cs="Times New Roman"/>
          <w:b/>
          <w:bCs/>
          <w:color w:val="auto"/>
          <w:kern w:val="2"/>
          <w:sz w:val="24"/>
          <w:szCs w:val="24"/>
          <w:lang w:val="en-US" w:eastAsia="zh-CN" w:bidi="ar-SA"/>
        </w:rPr>
        <w:t>、技术导则</w:t>
      </w:r>
    </w:p>
    <w:bookmarkEnd w:id="17"/>
    <w:bookmarkEnd w:id="18"/>
    <w:bookmarkEnd w:id="19"/>
    <w:bookmarkEnd w:id="20"/>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（1）《建设项目竣工环境保护验收技术规范 石油天然气开采》（HJ 612-2011）</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《建设项目竣工环境保护验收技术规范-生态影响类》</w:t>
      </w:r>
      <w:r>
        <w:rPr>
          <w:rFonts w:hint="eastAsia" w:cs="Times New Roman"/>
          <w:color w:val="auto"/>
          <w:sz w:val="24"/>
          <w:szCs w:val="24"/>
          <w:lang w:eastAsia="zh-CN"/>
        </w:rPr>
        <w:t>（</w:t>
      </w:r>
      <w:r>
        <w:rPr>
          <w:rFonts w:hint="default" w:ascii="Times New Roman" w:hAnsi="Times New Roman" w:cs="Times New Roman"/>
          <w:color w:val="auto"/>
          <w:sz w:val="24"/>
          <w:szCs w:val="24"/>
        </w:rPr>
        <w:t>HJ/T394-2007</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《建设项目环境影响评价技术导则 总纲》</w:t>
      </w:r>
      <w:r>
        <w:rPr>
          <w:rFonts w:hint="eastAsia" w:cs="Times New Roman"/>
          <w:color w:val="auto"/>
          <w:sz w:val="24"/>
          <w:szCs w:val="24"/>
          <w:lang w:eastAsia="zh-CN"/>
        </w:rPr>
        <w:t>（</w:t>
      </w:r>
      <w:r>
        <w:rPr>
          <w:rFonts w:hint="default" w:ascii="Times New Roman" w:hAnsi="Times New Roman" w:cs="Times New Roman"/>
          <w:color w:val="auto"/>
          <w:sz w:val="24"/>
          <w:szCs w:val="24"/>
        </w:rPr>
        <w:t>HJ2.1-2016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大气环境》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2.2-2018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地表水环境》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2.3-2018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地下水环境》</w:t>
      </w:r>
      <w:r>
        <w:rPr>
          <w:rFonts w:hint="eastAsia" w:cs="Times New Roman"/>
          <w:color w:val="auto"/>
          <w:sz w:val="24"/>
          <w:szCs w:val="24"/>
          <w:lang w:eastAsia="zh-CN"/>
        </w:rPr>
        <w:t>（</w:t>
      </w:r>
      <w:r>
        <w:rPr>
          <w:rFonts w:hint="default" w:ascii="Times New Roman" w:hAnsi="Times New Roman" w:cs="Times New Roman"/>
          <w:color w:val="auto"/>
          <w:sz w:val="24"/>
          <w:szCs w:val="24"/>
        </w:rPr>
        <w:t>HJ610-2016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声环境》</w:t>
      </w:r>
      <w:r>
        <w:rPr>
          <w:rFonts w:hint="eastAsia" w:cs="Times New Roman"/>
          <w:color w:val="auto"/>
          <w:sz w:val="24"/>
          <w:szCs w:val="24"/>
          <w:lang w:eastAsia="zh-CN"/>
        </w:rPr>
        <w:t>（</w:t>
      </w:r>
      <w:r>
        <w:rPr>
          <w:rFonts w:hint="default" w:ascii="Times New Roman" w:hAnsi="Times New Roman" w:cs="Times New Roman"/>
          <w:color w:val="auto"/>
          <w:sz w:val="24"/>
          <w:szCs w:val="24"/>
        </w:rPr>
        <w:t>HJ2.4-2009</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w:t>
      </w:r>
      <w:r>
        <w:rPr>
          <w:rFonts w:hint="default" w:ascii="Times New Roman" w:hAnsi="Times New Roman" w:cs="Times New Roman" w:eastAsiaTheme="minorEastAsia"/>
          <w:b w:val="0"/>
          <w:bCs/>
          <w:color w:val="auto"/>
          <w:kern w:val="2"/>
          <w:sz w:val="24"/>
          <w:szCs w:val="24"/>
          <w:lang w:val="en-US" w:eastAsia="zh-CN" w:bidi="ar-SA"/>
        </w:rPr>
        <w:t>价技术导则 生态影响》</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HJ19-2011</w:t>
      </w:r>
      <w:r>
        <w:rPr>
          <w:rFonts w:hint="eastAsia" w:ascii="Times New Roman" w:hAnsi="Times New Roman" w:cs="Times New Roman" w:eastAsiaTheme="minorEastAsia"/>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（9）《建设项目环境风险评价技术导则》（HJ/T169-2004）</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（10）《环境影响评价技术导则土壤环境（试行）》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 964—2018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（11）《土壤环境监测技术规范》</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HJ/T 166 -2004</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（12）</w:t>
      </w:r>
      <w:r>
        <w:rPr>
          <w:rFonts w:hint="eastAsia" w:ascii="Times New Roman" w:hAnsi="Times New Roman" w:cs="Times New Roman" w:eastAsiaTheme="minorEastAsia"/>
          <w:b w:val="0"/>
          <w:bCs/>
          <w:color w:val="auto"/>
          <w:kern w:val="2"/>
          <w:sz w:val="24"/>
          <w:szCs w:val="24"/>
          <w:lang w:val="en-US" w:eastAsia="zh-CN" w:bidi="ar-SA"/>
        </w:rPr>
        <w:t>《企业突发环境事件风险分级方法》（HJ941-2018）</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（13）</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企业事业单位突发环境事件应急预案 备案管理办法（试行</w:t>
      </w:r>
      <w:r>
        <w:rPr>
          <w:rFonts w:hint="eastAsia" w:ascii="Times New Roman" w:hAnsi="Times New Roman" w:cs="Times New Roman" w:eastAsiaTheme="minorEastAsia"/>
          <w:b w:val="0"/>
          <w:bCs/>
          <w:color w:val="auto"/>
          <w:kern w:val="2"/>
          <w:sz w:val="24"/>
          <w:szCs w:val="24"/>
          <w:lang w:val="en-US" w:eastAsia="zh-CN" w:bidi="ar-SA"/>
        </w:rPr>
        <w:t>）》（环发〔</w:t>
      </w:r>
      <w:r>
        <w:rPr>
          <w:rFonts w:hint="default" w:ascii="Times New Roman" w:hAnsi="Times New Roman" w:cs="Times New Roman" w:eastAsiaTheme="minorEastAsia"/>
          <w:b w:val="0"/>
          <w:bCs/>
          <w:color w:val="auto"/>
          <w:kern w:val="2"/>
          <w:sz w:val="24"/>
          <w:szCs w:val="24"/>
          <w:lang w:val="en-US" w:eastAsia="zh-CN" w:bidi="ar-SA"/>
        </w:rPr>
        <w:t>2015</w:t>
      </w:r>
      <w:r>
        <w:rPr>
          <w:rFonts w:hint="eastAsia" w:ascii="Times New Roman" w:hAnsi="Times New Roman" w:cs="Times New Roman" w:eastAsiaTheme="minorEastAsia"/>
          <w:b w:val="0"/>
          <w:bCs/>
          <w:color w:val="auto"/>
          <w:kern w:val="2"/>
          <w:sz w:val="24"/>
          <w:szCs w:val="24"/>
          <w:lang w:val="en-US" w:eastAsia="zh-CN" w:bidi="ar-SA"/>
        </w:rPr>
        <w:t>〕4号）</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（14）《土壤环境质量 建设用地土壤污染风险管控标准（试行）》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GB36600-2018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eastAsiaTheme="minorEastAsia"/>
          <w:b w:val="0"/>
          <w:bCs/>
          <w:color w:val="auto"/>
          <w:kern w:val="2"/>
          <w:sz w:val="24"/>
          <w:szCs w:val="24"/>
          <w:lang w:val="en-US" w:eastAsia="zh-CN" w:bidi="ar-SA"/>
        </w:rPr>
        <w:t>（15）《土壤环境质量 农用地土壤污染风</w:t>
      </w:r>
      <w:r>
        <w:rPr>
          <w:rFonts w:hint="default" w:ascii="Times New Roman" w:hAnsi="Times New Roman" w:cs="Times New Roman"/>
          <w:color w:val="auto"/>
          <w:sz w:val="24"/>
          <w:szCs w:val="24"/>
        </w:rPr>
        <w:t>险管控标准（试行）》</w:t>
      </w:r>
      <w:r>
        <w:rPr>
          <w:rFonts w:hint="eastAsia" w:cs="Times New Roman"/>
          <w:color w:val="auto"/>
          <w:sz w:val="24"/>
          <w:szCs w:val="24"/>
          <w:lang w:eastAsia="zh-CN"/>
        </w:rPr>
        <w:t>（</w:t>
      </w:r>
      <w:r>
        <w:rPr>
          <w:rFonts w:hint="default" w:ascii="Times New Roman" w:hAnsi="Times New Roman" w:cs="Times New Roman"/>
          <w:color w:val="auto"/>
          <w:sz w:val="24"/>
          <w:szCs w:val="24"/>
        </w:rPr>
        <w:t>GB15618-2018</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《陆上钻井作业环境保护推荐作法》（SY/T6629-2005）</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17）《钻井工程污染防治规程》（Q/SH0238-2009）</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18）《陆上石油天然气开采钻井废物处置污染控制技术要求》</w:t>
      </w:r>
      <w:r>
        <w:rPr>
          <w:rFonts w:hint="eastAsia" w:cs="Times New Roman"/>
          <w:color w:val="auto"/>
          <w:sz w:val="24"/>
          <w:szCs w:val="24"/>
          <w:lang w:eastAsia="zh-CN"/>
        </w:rPr>
        <w:t>（</w:t>
      </w:r>
      <w:r>
        <w:rPr>
          <w:rFonts w:hint="default" w:ascii="Times New Roman" w:hAnsi="Times New Roman" w:cs="Times New Roman"/>
          <w:color w:val="auto"/>
          <w:sz w:val="24"/>
          <w:szCs w:val="24"/>
        </w:rPr>
        <w:t>SY/T7298-2016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19）《中国石化环境保护管理办法》</w:t>
      </w:r>
      <w:r>
        <w:rPr>
          <w:rFonts w:hint="eastAsia" w:cs="Times New Roman"/>
          <w:color w:val="auto"/>
          <w:sz w:val="24"/>
          <w:szCs w:val="24"/>
          <w:lang w:eastAsia="zh-CN"/>
        </w:rPr>
        <w:t>（</w:t>
      </w:r>
      <w:r>
        <w:rPr>
          <w:rFonts w:hint="default" w:ascii="Times New Roman" w:hAnsi="Times New Roman" w:cs="Times New Roman"/>
          <w:color w:val="auto"/>
          <w:sz w:val="24"/>
          <w:szCs w:val="24"/>
        </w:rPr>
        <w:t>中国石化能（2015）191号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20）《西南石油局西南油气分公司废水、固废、废气污染防治管理实施细则》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西南局[ 2017]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21）《西南油气分公司钻井和井下作业环境保护实施细则》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《西南石油局西南油气分公司环境保护管理细则》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西南油气[ 2017]186号</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eastAsia" w:cs="Times New Roman"/>
          <w:color w:val="auto"/>
          <w:sz w:val="24"/>
          <w:szCs w:val="24"/>
          <w:lang w:eastAsia="zh-CN"/>
        </w:rPr>
        <w:t>（</w:t>
      </w:r>
      <w:r>
        <w:rPr>
          <w:rFonts w:hint="eastAsia" w:cs="Times New Roman"/>
          <w:color w:val="auto"/>
          <w:sz w:val="24"/>
          <w:szCs w:val="24"/>
          <w:lang w:val="en-US" w:eastAsia="zh-CN"/>
        </w:rPr>
        <w:t>23</w:t>
      </w:r>
      <w:r>
        <w:rPr>
          <w:rFonts w:hint="eastAsia" w:cs="Times New Roman"/>
          <w:color w:val="auto"/>
          <w:sz w:val="24"/>
          <w:szCs w:val="24"/>
          <w:lang w:eastAsia="zh-CN"/>
        </w:rPr>
        <w:t>）</w:t>
      </w:r>
      <w:r>
        <w:rPr>
          <w:rFonts w:hint="default" w:ascii="Times New Roman" w:hAnsi="Times New Roman" w:cs="Times New Roman"/>
          <w:color w:val="auto"/>
          <w:sz w:val="24"/>
          <w:szCs w:val="24"/>
        </w:rPr>
        <w:t>《关于川西工区开展钻屑不落地和废弃物综合利用的通知》</w:t>
      </w:r>
      <w:r>
        <w:rPr>
          <w:rFonts w:hint="eastAsia" w:cs="Times New Roman"/>
          <w:color w:val="auto"/>
          <w:sz w:val="24"/>
          <w:szCs w:val="24"/>
          <w:lang w:eastAsia="zh-CN"/>
        </w:rPr>
        <w:t>（</w:t>
      </w:r>
      <w:r>
        <w:rPr>
          <w:rFonts w:hint="default" w:ascii="Times New Roman" w:hAnsi="Times New Roman" w:cs="Times New Roman"/>
          <w:color w:val="auto"/>
          <w:sz w:val="24"/>
          <w:szCs w:val="24"/>
        </w:rPr>
        <w:t>工程技术[ 2018]1号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（24）</w:t>
      </w:r>
      <w:r>
        <w:rPr>
          <w:rFonts w:hint="default" w:ascii="Times New Roman" w:hAnsi="Times New Roman" w:cs="Times New Roman"/>
          <w:color w:val="auto"/>
          <w:sz w:val="24"/>
          <w:szCs w:val="24"/>
          <w:lang w:val="en-US" w:eastAsia="zh-CN"/>
        </w:rPr>
        <w:t>关于印发《西南石油局有限公司西南油气分公司建设项目竣工环境保护验收管理实施细则》的通知（西南局</w:t>
      </w:r>
      <w:r>
        <w:rPr>
          <w:rFonts w:hint="default" w:ascii="Times New Roman" w:hAnsi="Times New Roman" w:cs="Times New Roman"/>
          <w:color w:val="auto"/>
          <w:sz w:val="24"/>
          <w:szCs w:val="24"/>
        </w:rPr>
        <w:t>[ 201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259</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color w:val="auto"/>
          <w:sz w:val="24"/>
          <w:szCs w:val="24"/>
        </w:rPr>
      </w:pPr>
      <w:r>
        <w:rPr>
          <w:rFonts w:hint="eastAsia" w:ascii="Times New Roman" w:hAnsi="Times New Roman" w:cs="Times New Roman"/>
          <w:bCs w:val="0"/>
          <w:color w:val="auto"/>
          <w:sz w:val="24"/>
          <w:szCs w:val="24"/>
          <w:lang w:val="en-US" w:eastAsia="zh-CN"/>
        </w:rPr>
        <w:t>2</w:t>
      </w:r>
      <w:r>
        <w:rPr>
          <w:rFonts w:hint="default" w:ascii="Times New Roman" w:hAnsi="Times New Roman" w:cs="Times New Roman"/>
          <w:bCs w:val="0"/>
          <w:color w:val="auto"/>
          <w:sz w:val="24"/>
          <w:szCs w:val="24"/>
        </w:rPr>
        <w:t>.1.</w:t>
      </w:r>
      <w:r>
        <w:rPr>
          <w:rFonts w:hint="default" w:ascii="Times New Roman" w:hAnsi="Times New Roman" w:cs="Times New Roman"/>
          <w:bCs w:val="0"/>
          <w:color w:val="auto"/>
          <w:sz w:val="24"/>
          <w:szCs w:val="24"/>
          <w:lang w:val="en-US" w:eastAsia="zh-CN"/>
        </w:rPr>
        <w:t>4</w:t>
      </w:r>
      <w:bookmarkStart w:id="21" w:name="_Toc6861"/>
      <w:bookmarkStart w:id="22" w:name="_Toc467576550"/>
      <w:bookmarkStart w:id="23" w:name="_Toc25665"/>
      <w:bookmarkStart w:id="24" w:name="_Toc332916237"/>
      <w:r>
        <w:rPr>
          <w:rFonts w:hint="eastAsia" w:ascii="Times New Roman" w:hAnsi="Times New Roman" w:cs="Times New Roman"/>
          <w:bCs w:val="0"/>
          <w:color w:val="auto"/>
          <w:sz w:val="24"/>
          <w:szCs w:val="24"/>
          <w:lang w:val="en-US" w:eastAsia="zh-CN"/>
        </w:rPr>
        <w:t xml:space="preserve"> </w:t>
      </w:r>
      <w:r>
        <w:rPr>
          <w:rFonts w:hint="default" w:ascii="Times New Roman" w:hAnsi="Times New Roman" w:cs="Times New Roman"/>
          <w:color w:val="auto"/>
          <w:sz w:val="24"/>
          <w:szCs w:val="24"/>
          <w:lang w:eastAsia="zh-CN"/>
        </w:rPr>
        <w:t>工程资料</w:t>
      </w:r>
      <w:r>
        <w:rPr>
          <w:rFonts w:hint="default" w:ascii="Times New Roman" w:hAnsi="Times New Roman" w:cs="Times New Roman"/>
          <w:color w:val="auto"/>
          <w:sz w:val="24"/>
          <w:szCs w:val="24"/>
        </w:rPr>
        <w:t>及批复文件</w:t>
      </w:r>
      <w:bookmarkEnd w:id="21"/>
      <w:bookmarkEnd w:id="22"/>
      <w:bookmarkEnd w:id="23"/>
      <w:bookmarkEnd w:id="24"/>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《关于下达江沙332HF等井钻采任务的通知》（西南油气〔2019〕**号）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cs="Times New Roman"/>
          <w:color w:val="auto"/>
          <w:sz w:val="24"/>
          <w:szCs w:val="24"/>
          <w:lang w:val="en-US" w:eastAsia="zh-CN"/>
        </w:rPr>
        <w:t>江沙336HF井组钻采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19</w:t>
      </w:r>
      <w:r>
        <w:rPr>
          <w:rFonts w:hint="default" w:ascii="Times New Roman" w:hAnsi="Times New Roman" w:cs="Times New Roman"/>
          <w:color w:val="auto"/>
          <w:sz w:val="24"/>
          <w:szCs w:val="24"/>
          <w:lang w:val="en-US" w:eastAsia="zh-CN"/>
        </w:rPr>
        <w:t>年</w:t>
      </w:r>
      <w:r>
        <w:rPr>
          <w:rFonts w:hint="eastAsia" w:cs="Times New Roman"/>
          <w:color w:val="auto"/>
          <w:sz w:val="24"/>
          <w:szCs w:val="24"/>
          <w:lang w:val="en-US" w:eastAsia="zh-CN"/>
        </w:rPr>
        <w:t>4</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w:t>
      </w:r>
      <w:r>
        <w:rPr>
          <w:rFonts w:hint="eastAsia" w:cs="Times New Roman"/>
          <w:color w:val="auto"/>
          <w:sz w:val="24"/>
          <w:szCs w:val="24"/>
          <w:lang w:val="en-US" w:eastAsia="zh-CN"/>
        </w:rPr>
        <w:t>德阳市生态</w:t>
      </w:r>
      <w:r>
        <w:rPr>
          <w:rFonts w:hint="eastAsia" w:ascii="Times New Roman" w:hAnsi="Times New Roman" w:cs="Times New Roman"/>
          <w:color w:val="auto"/>
          <w:sz w:val="24"/>
          <w:szCs w:val="24"/>
          <w:lang w:val="en-US" w:eastAsia="zh-CN"/>
        </w:rPr>
        <w:t>环境</w:t>
      </w:r>
      <w:r>
        <w:rPr>
          <w:rFonts w:hint="default" w:ascii="Times New Roman" w:hAnsi="Times New Roman" w:cs="Times New Roman"/>
          <w:color w:val="auto"/>
          <w:sz w:val="24"/>
          <w:szCs w:val="24"/>
          <w:lang w:val="en-US" w:eastAsia="zh-CN"/>
        </w:rPr>
        <w:t>局</w:t>
      </w:r>
      <w:r>
        <w:rPr>
          <w:rFonts w:hint="eastAsia" w:ascii="Times New Roman" w:hAnsi="Times New Roman" w:cs="Times New Roman"/>
          <w:color w:val="auto"/>
          <w:sz w:val="24"/>
          <w:szCs w:val="24"/>
          <w:lang w:val="en-US" w:eastAsia="zh-CN"/>
        </w:rPr>
        <w:t>&lt;</w:t>
      </w:r>
      <w:r>
        <w:rPr>
          <w:rFonts w:hint="default" w:ascii="Times New Roman" w:hAnsi="Times New Roman" w:cs="Times New Roman"/>
          <w:color w:val="auto"/>
          <w:sz w:val="24"/>
          <w:szCs w:val="24"/>
          <w:lang w:val="en-US" w:eastAsia="zh-CN"/>
        </w:rPr>
        <w:t>关于</w:t>
      </w:r>
      <w:r>
        <w:rPr>
          <w:rFonts w:hint="eastAsia" w:ascii="Times New Roman" w:hAnsi="Times New Roman" w:cs="Times New Roman"/>
          <w:color w:val="auto"/>
          <w:sz w:val="24"/>
          <w:szCs w:val="24"/>
          <w:lang w:val="en-US" w:eastAsia="zh-CN"/>
        </w:rPr>
        <w:t>中国石油化工股份有限公司</w:t>
      </w:r>
      <w:r>
        <w:rPr>
          <w:rFonts w:hint="default" w:ascii="Times New Roman" w:hAnsi="Times New Roman" w:cs="Times New Roman"/>
          <w:color w:val="auto"/>
          <w:sz w:val="24"/>
          <w:szCs w:val="24"/>
          <w:lang w:val="en-US" w:eastAsia="zh-CN"/>
        </w:rPr>
        <w:t>西南油气分公司</w:t>
      </w:r>
      <w:r>
        <w:rPr>
          <w:rFonts w:hint="eastAsia" w:cs="Times New Roman"/>
          <w:color w:val="auto"/>
          <w:sz w:val="24"/>
          <w:szCs w:val="24"/>
          <w:lang w:val="en-US" w:eastAsia="zh-CN"/>
        </w:rPr>
        <w:t>产能建设及勘探项目部江沙336HF井组钻采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&gt;的</w:t>
      </w:r>
      <w:r>
        <w:rPr>
          <w:rFonts w:hint="eastAsia" w:cs="Times New Roman"/>
          <w:color w:val="auto"/>
          <w:sz w:val="24"/>
          <w:szCs w:val="24"/>
          <w:lang w:val="en-US" w:eastAsia="zh-CN"/>
        </w:rPr>
        <w:t>审查</w:t>
      </w:r>
      <w:r>
        <w:rPr>
          <w:rFonts w:hint="default" w:ascii="Times New Roman" w:hAnsi="Times New Roman" w:cs="Times New Roman"/>
          <w:color w:val="auto"/>
          <w:sz w:val="24"/>
          <w:szCs w:val="24"/>
          <w:lang w:val="en-US" w:eastAsia="zh-CN"/>
        </w:rPr>
        <w:t>批复》</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德环审批</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19</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（4）《</w:t>
      </w:r>
      <w:r>
        <w:rPr>
          <w:rFonts w:hint="eastAsia" w:cs="Times New Roman"/>
          <w:color w:val="auto"/>
          <w:sz w:val="24"/>
          <w:szCs w:val="24"/>
          <w:lang w:val="en-US" w:eastAsia="zh-CN"/>
        </w:rPr>
        <w:t>江沙336HF井组</w:t>
      </w:r>
      <w:r>
        <w:rPr>
          <w:rFonts w:hint="eastAsia" w:cs="Times New Roman"/>
          <w:snapToGrid w:val="0"/>
          <w:color w:val="auto"/>
          <w:kern w:val="24"/>
          <w:sz w:val="24"/>
          <w:szCs w:val="20"/>
          <w:lang w:val="en-US" w:eastAsia="zh-CN" w:bidi="ar-SA"/>
        </w:rPr>
        <w:t>钻前施工</w:t>
      </w:r>
      <w:r>
        <w:rPr>
          <w:rFonts w:hint="default" w:ascii="Times New Roman" w:hAnsi="Times New Roman" w:cs="Times New Roman" w:eastAsiaTheme="minorEastAsia"/>
          <w:snapToGrid w:val="0"/>
          <w:color w:val="auto"/>
          <w:kern w:val="24"/>
          <w:sz w:val="24"/>
          <w:szCs w:val="20"/>
          <w:lang w:val="en-US" w:eastAsia="zh-CN" w:bidi="ar-SA"/>
        </w:rPr>
        <w:t>工程项目监督评定书》</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监督评（</w:t>
      </w:r>
      <w:r>
        <w:rPr>
          <w:rFonts w:hint="eastAsia" w:cs="Times New Roman"/>
          <w:snapToGrid w:val="0"/>
          <w:color w:val="auto"/>
          <w:kern w:val="24"/>
          <w:sz w:val="24"/>
          <w:szCs w:val="20"/>
          <w:lang w:val="en-US" w:eastAsia="zh-CN" w:bidi="ar-SA"/>
        </w:rPr>
        <w:t>钻前</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21</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（5）</w:t>
      </w:r>
      <w:r>
        <w:rPr>
          <w:rFonts w:hint="default" w:cs="Times New Roman"/>
          <w:color w:val="auto"/>
          <w:sz w:val="24"/>
          <w:szCs w:val="24"/>
          <w:lang w:val="en-US" w:eastAsia="zh-CN"/>
        </w:rPr>
        <w:t>《</w:t>
      </w:r>
      <w:r>
        <w:rPr>
          <w:rFonts w:hint="eastAsia" w:cs="Times New Roman"/>
          <w:color w:val="auto"/>
          <w:sz w:val="24"/>
          <w:szCs w:val="24"/>
          <w:lang w:val="en-US" w:eastAsia="zh-CN"/>
        </w:rPr>
        <w:t>江沙336HF</w:t>
      </w:r>
      <w:r>
        <w:rPr>
          <w:rFonts w:hint="default" w:cs="Times New Roman"/>
          <w:color w:val="auto"/>
          <w:sz w:val="24"/>
          <w:szCs w:val="24"/>
          <w:lang w:val="en-US" w:eastAsia="zh-CN"/>
        </w:rPr>
        <w:t>井</w:t>
      </w:r>
      <w:r>
        <w:rPr>
          <w:rFonts w:hint="eastAsia" w:cs="Times New Roman"/>
          <w:color w:val="auto"/>
          <w:sz w:val="24"/>
          <w:szCs w:val="24"/>
          <w:lang w:val="en-US" w:eastAsia="zh-CN"/>
        </w:rPr>
        <w:t>钻井</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录井</w:t>
      </w:r>
      <w:r>
        <w:rPr>
          <w:rFonts w:hint="default" w:cs="Times New Roman"/>
          <w:color w:val="auto"/>
          <w:sz w:val="24"/>
          <w:szCs w:val="24"/>
          <w:lang w:val="en-US" w:eastAsia="zh-CN"/>
        </w:rPr>
        <w:t>）﹝20</w:t>
      </w:r>
      <w:r>
        <w:rPr>
          <w:rFonts w:hint="eastAsia" w:cs="Times New Roman"/>
          <w:color w:val="auto"/>
          <w:sz w:val="24"/>
          <w:szCs w:val="24"/>
          <w:lang w:val="en-US" w:eastAsia="zh-CN"/>
        </w:rPr>
        <w:t>21</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eastAsia" w:cs="Times New Roman"/>
          <w:color w:val="auto"/>
          <w:sz w:val="24"/>
          <w:szCs w:val="24"/>
          <w:lang w:val="en-US" w:eastAsia="zh-CN"/>
        </w:rPr>
        <w:t>（6）</w:t>
      </w:r>
      <w:r>
        <w:rPr>
          <w:rFonts w:hint="default" w:cs="Times New Roman"/>
          <w:color w:val="auto"/>
          <w:sz w:val="24"/>
          <w:szCs w:val="24"/>
          <w:lang w:val="en-US" w:eastAsia="zh-CN"/>
        </w:rPr>
        <w:t>《</w:t>
      </w:r>
      <w:r>
        <w:rPr>
          <w:rFonts w:hint="eastAsia" w:cs="Times New Roman"/>
          <w:color w:val="auto"/>
          <w:sz w:val="24"/>
          <w:szCs w:val="24"/>
          <w:lang w:val="en-US" w:eastAsia="zh-CN"/>
        </w:rPr>
        <w:t>江沙336HF</w:t>
      </w:r>
      <w:r>
        <w:rPr>
          <w:rFonts w:hint="default" w:cs="Times New Roman"/>
          <w:color w:val="auto"/>
          <w:sz w:val="24"/>
          <w:szCs w:val="24"/>
          <w:lang w:val="en-US" w:eastAsia="zh-CN"/>
        </w:rPr>
        <w:t>井</w:t>
      </w:r>
      <w:r>
        <w:rPr>
          <w:rFonts w:hint="eastAsia" w:cs="Times New Roman"/>
          <w:color w:val="auto"/>
          <w:sz w:val="24"/>
          <w:szCs w:val="24"/>
          <w:lang w:val="en-US" w:eastAsia="zh-CN"/>
        </w:rPr>
        <w:t>完井试气</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w:t>
      </w:r>
      <w:r>
        <w:rPr>
          <w:rFonts w:hint="default" w:cs="Times New Roman"/>
          <w:color w:val="auto"/>
          <w:sz w:val="24"/>
          <w:szCs w:val="24"/>
          <w:lang w:val="en-US" w:eastAsia="zh-CN"/>
        </w:rPr>
        <w:t>试油气）〔2</w:t>
      </w:r>
      <w:r>
        <w:rPr>
          <w:rFonts w:hint="eastAsia" w:cs="Times New Roman"/>
          <w:color w:val="auto"/>
          <w:sz w:val="24"/>
          <w:szCs w:val="24"/>
          <w:lang w:val="en-US" w:eastAsia="zh-CN"/>
        </w:rPr>
        <w:t>022</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default" w:cs="Times New Roman"/>
          <w:color w:val="auto"/>
          <w:sz w:val="24"/>
          <w:szCs w:val="24"/>
          <w:lang w:val="en-US" w:eastAsia="zh-CN"/>
        </w:rPr>
        <w:t>（</w:t>
      </w:r>
      <w:r>
        <w:rPr>
          <w:rFonts w:hint="eastAsia" w:cs="Times New Roman"/>
          <w:color w:val="auto"/>
          <w:sz w:val="24"/>
          <w:szCs w:val="24"/>
          <w:lang w:val="en-US" w:eastAsia="zh-CN"/>
        </w:rPr>
        <w:t>7</w:t>
      </w:r>
      <w:r>
        <w:rPr>
          <w:rFonts w:hint="default" w:cs="Times New Roman"/>
          <w:color w:val="auto"/>
          <w:sz w:val="24"/>
          <w:szCs w:val="24"/>
          <w:lang w:val="en-US" w:eastAsia="zh-CN"/>
        </w:rPr>
        <w:t>）</w:t>
      </w:r>
      <w:r>
        <w:rPr>
          <w:rFonts w:hint="eastAsia" w:ascii="Times New Roman" w:hAnsi="Times New Roman" w:cs="Times New Roman"/>
          <w:color w:val="auto"/>
          <w:sz w:val="24"/>
          <w:szCs w:val="24"/>
          <w:lang w:val="en-US" w:eastAsia="zh-CN"/>
        </w:rPr>
        <w:t>工程设计及其它资料</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eastAsia" w:cs="Times New Roman"/>
          <w:color w:val="auto"/>
          <w:sz w:val="24"/>
          <w:szCs w:val="24"/>
          <w:lang w:val="en-US" w:eastAsia="zh-CN"/>
        </w:rPr>
        <w:t>（8）</w:t>
      </w:r>
      <w:r>
        <w:rPr>
          <w:rFonts w:hint="eastAsia" w:ascii="Times New Roman" w:hAnsi="Times New Roman" w:cs="Times New Roman"/>
          <w:color w:val="auto"/>
          <w:sz w:val="24"/>
          <w:szCs w:val="24"/>
          <w:lang w:val="en-US" w:eastAsia="zh-CN"/>
        </w:rPr>
        <w:t>建设项目竣</w:t>
      </w:r>
      <w:r>
        <w:rPr>
          <w:rFonts w:hint="eastAsia" w:ascii="Times New Roman" w:hAnsi="Times New Roman" w:cs="Times New Roman"/>
          <w:color w:val="auto"/>
          <w:sz w:val="24"/>
          <w:lang w:val="en-US" w:eastAsia="zh-CN"/>
        </w:rPr>
        <w:t>工环</w:t>
      </w:r>
      <w:r>
        <w:rPr>
          <w:rFonts w:hint="eastAsia" w:ascii="Times New Roman" w:hAnsi="Times New Roman" w:cs="Times New Roman"/>
          <w:color w:val="auto"/>
          <w:sz w:val="24"/>
          <w:lang w:eastAsia="zh-CN"/>
        </w:rPr>
        <w:t>保验收委托书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bookmarkStart w:id="25" w:name="_Toc14939"/>
      <w:bookmarkStart w:id="26" w:name="_Toc332916241"/>
      <w:bookmarkStart w:id="27" w:name="_Toc467576554"/>
      <w:bookmarkStart w:id="28" w:name="_Toc347139093"/>
      <w:bookmarkStart w:id="29" w:name="_Toc330632928"/>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cs="Times New Roman"/>
          <w:b/>
          <w:bCs/>
          <w:color w:val="auto"/>
          <w:sz w:val="28"/>
          <w:szCs w:val="28"/>
        </w:rPr>
      </w:pPr>
      <w:bookmarkStart w:id="30" w:name="_Toc30992"/>
      <w:r>
        <w:rPr>
          <w:rFonts w:hint="eastAsia" w:cs="Times New Roman"/>
          <w:b/>
          <w:bCs/>
          <w:color w:val="auto"/>
          <w:sz w:val="28"/>
          <w:szCs w:val="28"/>
          <w:lang w:val="en-US" w:eastAsia="zh-CN"/>
        </w:rPr>
        <w:t>2</w:t>
      </w:r>
      <w:r>
        <w:rPr>
          <w:rFonts w:cs="Times New Roman"/>
          <w:b/>
          <w:bCs/>
          <w:color w:val="auto"/>
          <w:sz w:val="28"/>
          <w:szCs w:val="28"/>
        </w:rPr>
        <w:t>.2</w:t>
      </w:r>
      <w:r>
        <w:rPr>
          <w:rFonts w:hint="eastAsia" w:cs="Times New Roman"/>
          <w:b/>
          <w:bCs/>
          <w:color w:val="auto"/>
          <w:sz w:val="28"/>
          <w:szCs w:val="28"/>
          <w:lang w:val="en-US" w:eastAsia="zh-CN"/>
        </w:rPr>
        <w:t xml:space="preserve"> </w:t>
      </w:r>
      <w:r>
        <w:rPr>
          <w:rFonts w:cs="Times New Roman"/>
          <w:b/>
          <w:bCs/>
          <w:color w:val="auto"/>
          <w:sz w:val="28"/>
          <w:szCs w:val="28"/>
        </w:rPr>
        <w:t>调</w:t>
      </w:r>
      <w:r>
        <w:rPr>
          <w:rFonts w:ascii="Times New Roman" w:hAnsi="Times New Roman" w:cs="Times New Roman"/>
          <w:b/>
          <w:bCs/>
          <w:color w:val="auto"/>
          <w:sz w:val="28"/>
          <w:szCs w:val="28"/>
        </w:rPr>
        <w:t>查目的</w:t>
      </w:r>
      <w:bookmarkEnd w:id="25"/>
      <w:bookmarkEnd w:id="26"/>
      <w:bookmarkEnd w:id="27"/>
      <w:bookmarkEnd w:id="28"/>
      <w:bookmarkEnd w:id="29"/>
      <w:bookmarkEnd w:id="3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（1）调查在工程设计、施工和试运营阶段对设计文件和环境影响报告表所提出的环保措施的落实情况，以及对环保行政主管部门批复要求的落实情况。</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（2）通过工程所在区域的影响调查、监测，调查工程已采取的生态保护、水土保持及水污染防治、噪声污染控制措施、固废处置措施实施的有效性</w:t>
      </w:r>
      <w:r>
        <w:rPr>
          <w:rFonts w:hint="eastAsia" w:cs="Times New Roman"/>
          <w:color w:val="auto"/>
          <w:sz w:val="24"/>
          <w:lang w:eastAsia="zh-CN"/>
        </w:rPr>
        <w:t>。</w:t>
      </w:r>
      <w:r>
        <w:rPr>
          <w:rFonts w:hint="eastAsia" w:ascii="Times New Roman" w:hAnsi="Times New Roman" w:cs="Times New Roman"/>
          <w:color w:val="auto"/>
          <w:sz w:val="24"/>
          <w:lang w:eastAsia="zh-CN"/>
        </w:rPr>
        <w:t>针对该工程已产生的实际环境问题及可能存在的潜在环境影响提出本项目需要采取的环境保护补充和补救措施。</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（3）通过公众意见调查，了解公众对工程建设期环境保护工作的意见和要求，针对居民工作和生活受影响程度，提出合理的解决方案和建议。</w:t>
      </w:r>
    </w:p>
    <w:p>
      <w:pPr>
        <w:pageBreakBefore w:val="0"/>
        <w:widowControl w:val="0"/>
        <w:kinsoku/>
        <w:wordWrap/>
        <w:overflowPunct/>
        <w:topLinePunct w:val="0"/>
        <w:autoSpaceDE/>
        <w:autoSpaceDN/>
        <w:bidi w:val="0"/>
        <w:adjustRightInd/>
        <w:snapToGrid/>
        <w:ind w:right="0" w:firstLine="480"/>
        <w:textAlignment w:val="auto"/>
        <w:rPr>
          <w:rFonts w:cs="Times New Roman"/>
          <w:color w:val="auto"/>
          <w:sz w:val="24"/>
        </w:rPr>
      </w:pPr>
      <w:r>
        <w:rPr>
          <w:rFonts w:hint="eastAsia" w:cs="Times New Roman"/>
          <w:color w:val="auto"/>
          <w:sz w:val="24"/>
        </w:rPr>
        <w:t>（</w:t>
      </w:r>
      <w:r>
        <w:rPr>
          <w:rFonts w:cs="Times New Roman"/>
          <w:color w:val="auto"/>
          <w:sz w:val="24"/>
        </w:rPr>
        <w:t>4</w:t>
      </w:r>
      <w:r>
        <w:rPr>
          <w:rFonts w:hint="eastAsia" w:cs="Times New Roman"/>
          <w:color w:val="auto"/>
          <w:sz w:val="24"/>
        </w:rPr>
        <w:t>）调查工程环境保护目标变化情况，初步验证环评结论。</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（5）调查分析工程已产生的实际环境问题及可能存在的潜在环境影响，提出切实可行的补救和应急措施，对已实施但尚不完善的措施提出改进意见。</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r>
        <w:rPr>
          <w:rFonts w:hint="eastAsia" w:ascii="Times New Roman" w:hAnsi="Times New Roman" w:cs="Times New Roman"/>
          <w:color w:val="auto"/>
          <w:sz w:val="24"/>
          <w:lang w:eastAsia="zh-CN"/>
        </w:rPr>
        <w:t>（6）根据调</w:t>
      </w:r>
      <w:r>
        <w:rPr>
          <w:rFonts w:hint="eastAsia" w:cs="Times New Roman"/>
          <w:color w:val="auto"/>
          <w:sz w:val="24"/>
          <w:lang w:eastAsia="zh-CN"/>
        </w:rPr>
        <w:t>查结果，从技术角度客观公正的为工程环境保护验收提供决策依据和建议。</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hint="default" w:cs="Times New Roman"/>
          <w:b/>
          <w:bCs/>
          <w:color w:val="auto"/>
          <w:sz w:val="28"/>
          <w:szCs w:val="28"/>
          <w:lang w:val="en-US" w:eastAsia="zh-CN"/>
        </w:rPr>
      </w:pPr>
      <w:bookmarkStart w:id="31" w:name="_Toc15280"/>
      <w:r>
        <w:rPr>
          <w:rFonts w:hint="eastAsia" w:cs="Times New Roman"/>
          <w:b/>
          <w:bCs/>
          <w:color w:val="auto"/>
          <w:sz w:val="28"/>
          <w:szCs w:val="28"/>
          <w:lang w:val="en-US" w:eastAsia="zh-CN"/>
        </w:rPr>
        <w:t xml:space="preserve">2.3 </w:t>
      </w:r>
      <w:r>
        <w:rPr>
          <w:rFonts w:hint="default" w:cs="Times New Roman"/>
          <w:b/>
          <w:bCs/>
          <w:color w:val="auto"/>
          <w:sz w:val="28"/>
          <w:szCs w:val="28"/>
          <w:lang w:val="en-US" w:eastAsia="zh-CN"/>
        </w:rPr>
        <w:t>调查</w:t>
      </w:r>
      <w:r>
        <w:rPr>
          <w:rFonts w:hint="eastAsia" w:cs="Times New Roman"/>
          <w:b/>
          <w:bCs/>
          <w:color w:val="auto"/>
          <w:sz w:val="28"/>
          <w:szCs w:val="28"/>
          <w:lang w:val="en-US" w:eastAsia="zh-CN"/>
        </w:rPr>
        <w:t>原则</w:t>
      </w:r>
      <w:bookmarkEnd w:id="31"/>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本着客观、公正、科学、实事求是原则，客观反映工程已实施的环保措施、实施效果以及存在的问题。</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坚持充分利用已有资料与现场调研、现状监测相结合的原则。</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32" w:name="_Toc347139095"/>
      <w:bookmarkStart w:id="33" w:name="_Toc332916243"/>
      <w:bookmarkStart w:id="34" w:name="_Toc26731"/>
      <w:bookmarkStart w:id="35" w:name="_Toc14433"/>
      <w:bookmarkStart w:id="36" w:name="_Toc330632930"/>
      <w:bookmarkStart w:id="37" w:name="_Toc467576556"/>
      <w:bookmarkStart w:id="38" w:name="_Toc933"/>
      <w:bookmarkStart w:id="39" w:name="_Toc467576555"/>
      <w:r>
        <w:rPr>
          <w:rFonts w:hint="eastAsia" w:ascii="Times New Roman" w:hAnsi="Times New Roman" w:cs="Times New Roman"/>
          <w:color w:val="auto"/>
          <w:lang w:val="en-US" w:eastAsia="zh-CN"/>
        </w:rPr>
        <w:t>2</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32"/>
      <w:bookmarkEnd w:id="33"/>
      <w:bookmarkEnd w:id="34"/>
      <w:bookmarkEnd w:id="35"/>
      <w:bookmarkEnd w:id="36"/>
      <w:bookmarkEnd w:id="37"/>
    </w:p>
    <w:p>
      <w:pPr>
        <w:widowControl w:val="0"/>
        <w:kinsoku/>
        <w:overflowPunct/>
        <w:topLinePunct w:val="0"/>
        <w:bidi w:val="0"/>
        <w:ind w:right="0" w:firstLine="480"/>
        <w:textAlignment w:val="auto"/>
        <w:rPr>
          <w:rFonts w:cs="Times New Roman"/>
          <w:color w:val="auto"/>
          <w:sz w:val="24"/>
          <w:szCs w:val="21"/>
        </w:rPr>
      </w:pPr>
      <w:r>
        <w:rPr>
          <w:rFonts w:hint="eastAsia"/>
          <w:bCs/>
          <w:color w:val="auto"/>
          <w:sz w:val="24"/>
        </w:rPr>
        <w:t>本次环境保护验收调查的技术方法，原则上</w:t>
      </w:r>
      <w:r>
        <w:rPr>
          <w:bCs/>
          <w:color w:val="auto"/>
          <w:sz w:val="24"/>
        </w:rPr>
        <w:t>按照《建设项目竣工环境保护验收技术规范 石油天然气开采》（HJ612-2011）、《建设项目竣工环境保护验收技术规范-生态影响类》（HJ/T394-2007）、《建设项目竣工环境保护验收暂行办法》中的要求执行，并参照</w:t>
      </w:r>
      <w:r>
        <w:rPr>
          <w:rFonts w:hint="eastAsia"/>
          <w:bCs/>
          <w:color w:val="auto"/>
          <w:sz w:val="24"/>
          <w:lang w:eastAsia="zh-CN"/>
        </w:rPr>
        <w:t>相关</w:t>
      </w:r>
      <w:r>
        <w:rPr>
          <w:bCs/>
          <w:color w:val="auto"/>
          <w:sz w:val="24"/>
        </w:rPr>
        <w:t>环境影响评价技术导则规定的方法；</w:t>
      </w:r>
      <w:r>
        <w:rPr>
          <w:rFonts w:hint="eastAsia"/>
          <w:bCs/>
          <w:color w:val="auto"/>
          <w:sz w:val="24"/>
          <w:lang w:eastAsia="zh-CN"/>
        </w:rPr>
        <w:t>同时</w:t>
      </w:r>
      <w:r>
        <w:rPr>
          <w:rFonts w:cs="Times New Roman"/>
          <w:color w:val="auto"/>
          <w:sz w:val="24"/>
          <w:szCs w:val="21"/>
        </w:rPr>
        <w:t>针对钻井环境影响的特点，本调查充分利用已有资料（在经过准确性、时效性和实用性审核的条件下），结合现场勘查、现况调查与监测、公众意见调查，完成本项目环境影响调查工作。</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1）利用工程分析的方法，掌握本项目环境影响因素；</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2）通过现场勘查、调查与监测、公众意见调查、文件核查、资料调查，包括采用《环境影响评价技术导则》中的有关方法，分析评价建设项目施工过程及竣工投产后实际环境影响和潜在环境影响的方式、范围和程度；</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3）按照环境影响报告</w:t>
      </w:r>
      <w:r>
        <w:rPr>
          <w:rFonts w:hint="eastAsia" w:cs="Times New Roman"/>
          <w:color w:val="auto"/>
          <w:sz w:val="24"/>
          <w:szCs w:val="21"/>
          <w:lang w:eastAsia="zh-CN"/>
        </w:rPr>
        <w:t>表</w:t>
      </w:r>
      <w:r>
        <w:rPr>
          <w:rFonts w:cs="Times New Roman"/>
          <w:color w:val="auto"/>
          <w:sz w:val="24"/>
          <w:szCs w:val="21"/>
        </w:rPr>
        <w:t>和批复规定的环保要求，核查建设项目环保措施的实际落实情况，并评估其有效性；</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4）根据上述调查分析和评价结果，提出建设项目需进一步采取的环境保护补充或补救措施。</w:t>
      </w:r>
    </w:p>
    <w:p>
      <w:pPr>
        <w:widowControl w:val="0"/>
        <w:kinsoku/>
        <w:overflowPunct/>
        <w:topLinePunct w:val="0"/>
        <w:bidi w:val="0"/>
        <w:ind w:right="0" w:firstLine="480"/>
        <w:textAlignment w:val="auto"/>
        <w:rPr>
          <w:rFonts w:cs="Times New Roman"/>
          <w:color w:val="auto"/>
          <w:sz w:val="24"/>
          <w:szCs w:val="21"/>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bCs w:val="0"/>
          <w:color w:val="auto"/>
        </w:rPr>
      </w:pPr>
      <w:bookmarkStart w:id="40" w:name="_Toc6797"/>
      <w:r>
        <w:rPr>
          <w:rFonts w:hint="eastAsia" w:ascii="Times New Roman" w:hAnsi="Times New Roman" w:cs="Times New Roman"/>
          <w:bCs w:val="0"/>
          <w:color w:val="auto"/>
          <w:lang w:val="en-US" w:eastAsia="zh-CN"/>
        </w:rPr>
        <w:t xml:space="preserve">2.5 </w:t>
      </w:r>
      <w:r>
        <w:rPr>
          <w:rFonts w:ascii="Times New Roman" w:hAnsi="Times New Roman" w:cs="Times New Roman"/>
          <w:bCs w:val="0"/>
          <w:color w:val="auto"/>
        </w:rPr>
        <w:t>调查范围</w:t>
      </w:r>
      <w:bookmarkEnd w:id="38"/>
      <w:bookmarkEnd w:id="39"/>
      <w:bookmarkEnd w:id="4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0"/>
        <w:textAlignment w:val="auto"/>
        <w:rPr>
          <w:rFonts w:cs="Times New Roman"/>
          <w:color w:val="auto"/>
          <w:sz w:val="24"/>
          <w:szCs w:val="24"/>
        </w:rPr>
      </w:pPr>
      <w:r>
        <w:rPr>
          <w:rFonts w:hint="eastAsia" w:cs="Times New Roman"/>
          <w:color w:val="auto"/>
          <w:sz w:val="24"/>
        </w:rPr>
        <w:t>根据《建设项目竣工环境保护验收技术规范</w:t>
      </w:r>
      <w:r>
        <w:rPr>
          <w:rFonts w:cs="Times New Roman"/>
          <w:color w:val="auto"/>
          <w:sz w:val="24"/>
        </w:rPr>
        <w:t xml:space="preserve"> </w:t>
      </w:r>
      <w:r>
        <w:rPr>
          <w:rFonts w:hint="eastAsia" w:cs="Times New Roman"/>
          <w:color w:val="auto"/>
          <w:sz w:val="24"/>
        </w:rPr>
        <w:t>石油天然气开采》（</w:t>
      </w:r>
      <w:r>
        <w:rPr>
          <w:rFonts w:cs="Times New Roman"/>
          <w:color w:val="auto"/>
          <w:sz w:val="24"/>
        </w:rPr>
        <w:t>HJ612-2011</w:t>
      </w:r>
      <w:r>
        <w:rPr>
          <w:rFonts w:hint="eastAsia" w:cs="Times New Roman"/>
          <w:color w:val="auto"/>
          <w:sz w:val="24"/>
        </w:rPr>
        <w:t>）关于验收调查范围的要求，结合环境影响评价阶段的调查范围以及本工程所在区域的环境特征，确定本次竣工环境保护验收调查的范围，详见表</w:t>
      </w:r>
      <w:r>
        <w:rPr>
          <w:rFonts w:hint="eastAsia" w:cs="Times New Roman"/>
          <w:color w:val="auto"/>
          <w:sz w:val="24"/>
          <w:lang w:val="en-US" w:eastAsia="zh-CN"/>
        </w:rPr>
        <w:t>2.5</w:t>
      </w:r>
      <w:r>
        <w:rPr>
          <w:rFonts w:cs="Times New Roman"/>
          <w:color w:val="auto"/>
          <w:sz w:val="24"/>
        </w:rPr>
        <w:t>-1</w:t>
      </w:r>
      <w:r>
        <w:rPr>
          <w:rFonts w:cs="Times New Roman"/>
          <w:color w:val="auto"/>
          <w:sz w:val="24"/>
          <w:szCs w:val="24"/>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2.5</w:t>
      </w:r>
      <w:r>
        <w:rPr>
          <w:rFonts w:eastAsia="宋体"/>
          <w:b w:val="0"/>
          <w:bCs/>
          <w:color w:val="auto"/>
          <w:sz w:val="21"/>
          <w:szCs w:val="21"/>
        </w:rPr>
        <w:t>-1 本次验收调查范围</w:t>
      </w:r>
      <w:r>
        <w:rPr>
          <w:rFonts w:hint="eastAsia" w:eastAsia="宋体"/>
          <w:b w:val="0"/>
          <w:bCs/>
          <w:color w:val="auto"/>
          <w:sz w:val="21"/>
          <w:szCs w:val="21"/>
          <w:lang w:eastAsia="zh-CN"/>
        </w:rPr>
        <w:t>一览</w:t>
      </w:r>
      <w:r>
        <w:rPr>
          <w:rFonts w:eastAsia="宋体"/>
          <w:b w:val="0"/>
          <w:bCs/>
          <w:color w:val="auto"/>
          <w:sz w:val="21"/>
          <w:szCs w:val="21"/>
        </w:rPr>
        <w:t>表</w:t>
      </w:r>
    </w:p>
    <w:tbl>
      <w:tblPr>
        <w:tblStyle w:val="2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417"/>
        <w:gridCol w:w="42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bookmarkStart w:id="41" w:name="_Toc467576557"/>
            <w:bookmarkStart w:id="42" w:name="_Toc28830"/>
            <w:r>
              <w:rPr>
                <w:rFonts w:hint="eastAsia" w:ascii="Times New Roman" w:hAnsi="Times New Roman" w:cs="Times New Roman"/>
                <w:color w:val="auto"/>
                <w:kern w:val="2"/>
                <w:sz w:val="21"/>
                <w:szCs w:val="21"/>
                <w:lang w:val="en-US" w:eastAsia="zh-CN" w:bidi="ar-SA"/>
              </w:rPr>
              <w:t>序号</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环境要素</w:t>
            </w:r>
          </w:p>
        </w:tc>
        <w:tc>
          <w:tcPr>
            <w:tcW w:w="4252"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环评调查范围</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竣工验收调查范围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大气环境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以井口为中心，周边2.5km范围内，重点针对井口周围500m范围内</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地下水环境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井口周围500范围内地下水体（水井）</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地表水</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w:t>
            </w:r>
            <w:r>
              <w:rPr>
                <w:rFonts w:hint="eastAsia" w:cs="Times New Roman" w:eastAsiaTheme="minorEastAsia"/>
                <w:color w:val="auto"/>
                <w:kern w:val="2"/>
                <w:sz w:val="21"/>
                <w:szCs w:val="21"/>
                <w:lang w:val="en-US" w:eastAsia="zh-CN" w:bidi="ar-SA"/>
              </w:rPr>
              <w:t>地表</w:t>
            </w:r>
            <w:r>
              <w:rPr>
                <w:rFonts w:hint="eastAsia" w:ascii="Times New Roman" w:hAnsi="Times New Roman" w:cs="Times New Roman" w:eastAsiaTheme="minorEastAsia"/>
                <w:color w:val="auto"/>
                <w:kern w:val="2"/>
                <w:sz w:val="21"/>
                <w:szCs w:val="21"/>
                <w:lang w:val="en-US" w:eastAsia="zh-CN" w:bidi="ar-SA"/>
              </w:rPr>
              <w:t>水体</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声环境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生态环境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井场用地范围周围500m</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环境风险</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井口周围3km圆形区域范围</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bl>
    <w:p>
      <w:pPr>
        <w:pStyle w:val="4"/>
        <w:widowControl w:val="0"/>
        <w:kinsoku/>
        <w:overflowPunct/>
        <w:topLinePunct w:val="0"/>
        <w:bidi w:val="0"/>
        <w:ind w:right="0"/>
        <w:textAlignment w:val="auto"/>
        <w:outlineLvl w:val="0"/>
        <w:rPr>
          <w:rFonts w:hint="eastAsia" w:ascii="Times New Roman" w:hAnsi="Times New Roman" w:cs="Times New Roman" w:eastAsiaTheme="minorEastAsia"/>
          <w:b w:val="0"/>
          <w:bCs w:val="0"/>
          <w:color w:val="auto"/>
          <w:kern w:val="2"/>
          <w:sz w:val="24"/>
          <w:szCs w:val="22"/>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43" w:name="_Toc14719"/>
      <w:r>
        <w:rPr>
          <w:rFonts w:hint="eastAsia" w:ascii="Times New Roman" w:hAnsi="Times New Roman" w:cs="Times New Roman"/>
          <w:bCs w:val="0"/>
          <w:color w:val="auto"/>
          <w:lang w:val="en-US" w:eastAsia="zh-CN"/>
        </w:rPr>
        <w:t>2.6 验收执行标准</w:t>
      </w:r>
      <w:bookmarkEnd w:id="41"/>
      <w:bookmarkEnd w:id="42"/>
      <w:bookmarkEnd w:id="43"/>
    </w:p>
    <w:p>
      <w:pPr>
        <w:widowControl w:val="0"/>
        <w:kinsoku/>
        <w:overflowPunct/>
        <w:topLinePunct w:val="0"/>
        <w:bidi w:val="0"/>
        <w:spacing w:line="360" w:lineRule="auto"/>
        <w:ind w:right="0" w:firstLine="480"/>
        <w:textAlignment w:val="auto"/>
        <w:rPr>
          <w:rFonts w:cs="Times New Roman"/>
          <w:color w:val="auto"/>
          <w:sz w:val="24"/>
          <w:szCs w:val="21"/>
        </w:rPr>
      </w:pPr>
      <w:r>
        <w:rPr>
          <w:rFonts w:cs="Times New Roman"/>
          <w:color w:val="auto"/>
          <w:sz w:val="24"/>
          <w:szCs w:val="21"/>
        </w:rPr>
        <w:t>本次环境调查，原则上采用本工程环境影响评价时所采用的标准，对已修订新颁布的标准</w:t>
      </w:r>
      <w:r>
        <w:rPr>
          <w:rFonts w:hint="eastAsia" w:cs="Times New Roman"/>
          <w:color w:val="auto"/>
          <w:sz w:val="24"/>
          <w:szCs w:val="21"/>
          <w:lang w:eastAsia="zh-CN"/>
        </w:rPr>
        <w:t>，</w:t>
      </w:r>
      <w:r>
        <w:rPr>
          <w:rFonts w:cs="Times New Roman"/>
          <w:color w:val="auto"/>
          <w:sz w:val="24"/>
          <w:szCs w:val="21"/>
        </w:rPr>
        <w:t>则</w:t>
      </w:r>
      <w:r>
        <w:rPr>
          <w:rFonts w:cs="Times New Roman"/>
          <w:color w:val="auto"/>
          <w:sz w:val="24"/>
          <w:szCs w:val="21"/>
          <w:lang w:eastAsia="zh-CN"/>
        </w:rPr>
        <w:t>采用修订后的现行标准</w:t>
      </w:r>
      <w:r>
        <w:rPr>
          <w:rFonts w:cs="Times New Roman"/>
          <w:color w:val="auto"/>
          <w:sz w:val="24"/>
          <w:szCs w:val="21"/>
        </w:rPr>
        <w:t>作为</w:t>
      </w:r>
      <w:r>
        <w:rPr>
          <w:rFonts w:hint="eastAsia" w:cs="Times New Roman"/>
          <w:color w:val="auto"/>
          <w:sz w:val="24"/>
          <w:szCs w:val="21"/>
          <w:lang w:eastAsia="zh-CN"/>
        </w:rPr>
        <w:t>本次</w:t>
      </w:r>
      <w:r>
        <w:rPr>
          <w:rFonts w:cs="Times New Roman"/>
          <w:color w:val="auto"/>
          <w:sz w:val="24"/>
          <w:szCs w:val="21"/>
        </w:rPr>
        <w:t>验收调查的</w:t>
      </w:r>
      <w:r>
        <w:rPr>
          <w:rFonts w:hint="eastAsia" w:cs="Times New Roman"/>
          <w:color w:val="auto"/>
          <w:sz w:val="24"/>
          <w:szCs w:val="21"/>
          <w:lang w:eastAsia="zh-CN"/>
        </w:rPr>
        <w:t>校核</w:t>
      </w:r>
      <w:r>
        <w:rPr>
          <w:rFonts w:cs="Times New Roman"/>
          <w:color w:val="auto"/>
          <w:sz w:val="24"/>
          <w:szCs w:val="21"/>
        </w:rPr>
        <w:t>标准。</w:t>
      </w:r>
    </w:p>
    <w:p>
      <w:pPr>
        <w:pStyle w:val="31"/>
        <w:widowControl w:val="0"/>
        <w:tabs>
          <w:tab w:val="left" w:pos="377"/>
        </w:tabs>
        <w:kinsoku/>
        <w:overflowPunct/>
        <w:topLinePunct w:val="0"/>
        <w:bidi w:val="0"/>
        <w:spacing w:line="360" w:lineRule="auto"/>
        <w:ind w:left="0" w:leftChars="0" w:right="0" w:firstLine="0" w:firstLineChars="0"/>
        <w:textAlignment w:val="auto"/>
        <w:outlineLvl w:val="1"/>
        <w:rPr>
          <w:rFonts w:hint="default" w:cs="Times New Roman" w:eastAsiaTheme="minorEastAsia"/>
          <w:b/>
          <w:bCs/>
          <w:color w:val="auto"/>
          <w:lang w:val="en-US" w:eastAsia="zh-CN"/>
        </w:rPr>
      </w:pPr>
      <w:r>
        <w:rPr>
          <w:rFonts w:hint="eastAsia" w:cs="Times New Roman"/>
          <w:b/>
          <w:bCs/>
          <w:color w:val="auto"/>
          <w:lang w:val="en-US" w:eastAsia="zh-CN"/>
        </w:rPr>
        <w:t xml:space="preserve">2.6.1 </w:t>
      </w:r>
      <w:r>
        <w:rPr>
          <w:rFonts w:eastAsia="宋体"/>
          <w:b/>
          <w:bCs/>
          <w:color w:val="auto"/>
        </w:rPr>
        <w:t>环境</w:t>
      </w:r>
      <w:r>
        <w:rPr>
          <w:rFonts w:hint="eastAsia" w:eastAsia="宋体"/>
          <w:b/>
          <w:bCs/>
          <w:color w:val="auto"/>
        </w:rPr>
        <w:t>质量</w:t>
      </w:r>
      <w:r>
        <w:rPr>
          <w:rFonts w:eastAsia="宋体"/>
          <w:b/>
          <w:bCs/>
          <w:color w:val="auto"/>
        </w:rPr>
        <w:t>标准</w:t>
      </w:r>
    </w:p>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1、大气</w:t>
      </w:r>
      <w:r>
        <w:rPr>
          <w:rFonts w:hint="eastAsia" w:cs="Times New Roman"/>
          <w:b/>
          <w:bCs/>
          <w:color w:val="auto"/>
          <w:kern w:val="0"/>
          <w:sz w:val="24"/>
          <w:szCs w:val="20"/>
          <w:lang w:val="en-US" w:eastAsia="zh-CN" w:bidi="ar-SA"/>
        </w:rPr>
        <w:t>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项目区域环境空气质量</w:t>
      </w:r>
      <w:r>
        <w:rPr>
          <w:rFonts w:hint="eastAsia" w:cs="Times New Roman"/>
          <w:color w:val="auto"/>
          <w:sz w:val="24"/>
          <w:szCs w:val="21"/>
        </w:rPr>
        <w:t>执行</w:t>
      </w:r>
      <w:r>
        <w:rPr>
          <w:rFonts w:hint="default" w:cs="Times New Roman"/>
          <w:color w:val="auto"/>
          <w:sz w:val="24"/>
          <w:szCs w:val="21"/>
        </w:rPr>
        <w:t>《环境空气质量标准》</w:t>
      </w:r>
      <w:r>
        <w:rPr>
          <w:rFonts w:hint="eastAsia" w:cs="Times New Roman"/>
          <w:color w:val="auto"/>
          <w:sz w:val="24"/>
          <w:szCs w:val="21"/>
          <w:lang w:eastAsia="zh-CN"/>
        </w:rPr>
        <w:t>（</w:t>
      </w:r>
      <w:r>
        <w:rPr>
          <w:rFonts w:hint="default" w:cs="Times New Roman"/>
          <w:color w:val="auto"/>
          <w:sz w:val="24"/>
          <w:szCs w:val="21"/>
        </w:rPr>
        <w:t>GB3095-2012</w:t>
      </w:r>
      <w:r>
        <w:rPr>
          <w:rFonts w:hint="eastAsia" w:cs="Times New Roman"/>
          <w:color w:val="auto"/>
          <w:sz w:val="24"/>
          <w:szCs w:val="21"/>
          <w:lang w:eastAsia="zh-CN"/>
        </w:rPr>
        <w:t>）</w:t>
      </w:r>
      <w:r>
        <w:rPr>
          <w:rFonts w:hint="eastAsia" w:cs="Times New Roman"/>
          <w:color w:val="auto"/>
          <w:sz w:val="24"/>
          <w:szCs w:val="21"/>
        </w:rPr>
        <w:t>二级</w:t>
      </w:r>
      <w:r>
        <w:rPr>
          <w:rFonts w:hint="eastAsia" w:cs="Times New Roman"/>
          <w:color w:val="auto"/>
          <w:sz w:val="24"/>
          <w:szCs w:val="21"/>
          <w:lang w:eastAsia="zh-CN"/>
        </w:rPr>
        <w:t>标准</w:t>
      </w:r>
      <w:r>
        <w:rPr>
          <w:rFonts w:hint="eastAsia" w:cs="Times New Roman"/>
          <w:color w:val="auto"/>
          <w:sz w:val="24"/>
          <w:szCs w:val="21"/>
          <w:lang w:val="en-US" w:eastAsia="zh-CN"/>
        </w:rPr>
        <w:t>。</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-1</w:t>
      </w:r>
      <w:r>
        <w:rPr>
          <w:rFonts w:hint="eastAsia" w:ascii="Times New Roman" w:eastAsia="宋体"/>
          <w:bCs/>
          <w:color w:val="auto"/>
          <w:sz w:val="21"/>
          <w:szCs w:val="21"/>
          <w:lang w:val="en-US" w:eastAsia="zh-CN"/>
        </w:rPr>
        <w:t xml:space="preserve"> </w:t>
      </w:r>
      <w:r>
        <w:rPr>
          <w:rFonts w:ascii="Times New Roman" w:eastAsia="宋体"/>
          <w:bCs/>
          <w:color w:val="auto"/>
          <w:sz w:val="21"/>
          <w:szCs w:val="21"/>
        </w:rPr>
        <w:t xml:space="preserve"> </w:t>
      </w:r>
      <w:r>
        <w:rPr>
          <w:rFonts w:hint="eastAsia" w:ascii="Times New Roman" w:eastAsia="宋体"/>
          <w:bCs/>
          <w:color w:val="auto"/>
          <w:sz w:val="21"/>
          <w:szCs w:val="21"/>
          <w:lang w:eastAsia="zh-CN"/>
        </w:rPr>
        <w:t>环境空气质量标准限值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mg/m</w:t>
      </w:r>
      <w:r>
        <w:rPr>
          <w:rFonts w:hint="default" w:ascii="Times New Roman" w:hAnsi="Times New Roman" w:cs="Times New Roman" w:eastAsiaTheme="minorEastAsia"/>
          <w:b w:val="0"/>
          <w:bCs/>
          <w:color w:val="auto"/>
          <w:sz w:val="21"/>
          <w:szCs w:val="21"/>
          <w:vertAlign w:val="superscript"/>
        </w:rPr>
        <w:t>3</w:t>
      </w:r>
      <w:r>
        <w:rPr>
          <w:rFonts w:hint="default" w:ascii="Times New Roman" w:hAnsi="Times New Roman" w:cs="Times New Roman" w:eastAsiaTheme="minorEastAsia"/>
          <w:b w:val="0"/>
          <w:bCs/>
          <w:color w:val="auto"/>
          <w:sz w:val="21"/>
          <w:szCs w:val="21"/>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077"/>
        <w:gridCol w:w="1133"/>
        <w:gridCol w:w="1133"/>
        <w:gridCol w:w="1133"/>
        <w:gridCol w:w="1132"/>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54"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bookmarkStart w:id="44" w:name="_Toc27612"/>
            <w:bookmarkStart w:id="45" w:name="_Toc23678"/>
            <w:bookmarkStart w:id="46" w:name="_Toc22124"/>
            <w:bookmarkStart w:id="47" w:name="_Toc20954"/>
            <w:bookmarkStart w:id="48" w:name="_Toc5304"/>
            <w:bookmarkStart w:id="49" w:name="_Toc642"/>
            <w:bookmarkStart w:id="50" w:name="_Toc20362"/>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SO</w:t>
            </w:r>
            <w:r>
              <w:rPr>
                <w:rFonts w:hint="default" w:ascii="Times New Roman" w:hAnsi="Times New Roman" w:cs="Times New Roman"/>
                <w:color w:val="auto"/>
                <w:kern w:val="2"/>
                <w:sz w:val="21"/>
                <w:szCs w:val="21"/>
                <w:vertAlign w:val="subscript"/>
                <w:lang w:val="en-US" w:eastAsia="zh-CN" w:bidi="ar-SA"/>
              </w:rPr>
              <w:t>2</w:t>
            </w:r>
            <w:bookmarkEnd w:id="44"/>
            <w:bookmarkEnd w:id="45"/>
            <w:bookmarkEnd w:id="46"/>
            <w:bookmarkEnd w:id="47"/>
            <w:bookmarkEnd w:id="48"/>
            <w:bookmarkEnd w:id="49"/>
            <w:bookmarkEnd w:id="5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1" w:name="_Toc12257"/>
            <w:bookmarkStart w:id="52" w:name="_Toc6524"/>
            <w:bookmarkStart w:id="53" w:name="_Toc24879"/>
            <w:bookmarkStart w:id="54" w:name="_Toc20256"/>
            <w:bookmarkStart w:id="55" w:name="_Toc21026"/>
            <w:bookmarkStart w:id="56" w:name="_Toc3242"/>
            <w:bookmarkStart w:id="57" w:name="_Toc24699"/>
            <w:r>
              <w:rPr>
                <w:rFonts w:hint="default" w:ascii="Times New Roman" w:hAnsi="Times New Roman" w:cs="Times New Roman"/>
                <w:color w:val="auto"/>
                <w:kern w:val="2"/>
                <w:sz w:val="21"/>
                <w:szCs w:val="21"/>
                <w:lang w:val="en-US" w:eastAsia="zh-CN" w:bidi="ar-SA"/>
              </w:rPr>
              <w:t>NO</w:t>
            </w:r>
            <w:r>
              <w:rPr>
                <w:rFonts w:hint="default" w:ascii="Times New Roman" w:hAnsi="Times New Roman" w:cs="Times New Roman"/>
                <w:color w:val="auto"/>
                <w:kern w:val="2"/>
                <w:sz w:val="21"/>
                <w:szCs w:val="21"/>
                <w:vertAlign w:val="subscript"/>
                <w:lang w:val="en-US" w:eastAsia="zh-CN" w:bidi="ar-SA"/>
              </w:rPr>
              <w:t>2</w:t>
            </w:r>
            <w:bookmarkEnd w:id="51"/>
            <w:bookmarkEnd w:id="52"/>
            <w:bookmarkEnd w:id="53"/>
            <w:bookmarkEnd w:id="54"/>
            <w:bookmarkEnd w:id="55"/>
            <w:bookmarkEnd w:id="56"/>
            <w:bookmarkEnd w:id="57"/>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CO</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臭氧</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8" w:name="_Toc21474"/>
            <w:bookmarkStart w:id="59" w:name="_Toc12662"/>
            <w:bookmarkStart w:id="60" w:name="_Toc18399"/>
            <w:bookmarkStart w:id="61" w:name="_Toc31119"/>
            <w:bookmarkStart w:id="62" w:name="_Toc14033"/>
            <w:bookmarkStart w:id="63" w:name="_Toc13833"/>
            <w:bookmarkStart w:id="64" w:name="_Toc9384"/>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10</w:t>
            </w:r>
            <w:bookmarkEnd w:id="58"/>
            <w:bookmarkEnd w:id="59"/>
            <w:bookmarkEnd w:id="60"/>
            <w:bookmarkEnd w:id="61"/>
            <w:bookmarkEnd w:id="62"/>
            <w:bookmarkEnd w:id="63"/>
            <w:bookmarkEnd w:id="64"/>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65" w:name="_Toc12302"/>
            <w:bookmarkStart w:id="66" w:name="_Toc12013"/>
            <w:bookmarkStart w:id="67" w:name="_Toc25780"/>
            <w:bookmarkStart w:id="68" w:name="_Toc10994"/>
            <w:bookmarkStart w:id="69" w:name="_Toc19220"/>
            <w:bookmarkStart w:id="70" w:name="_Toc950"/>
            <w:bookmarkStart w:id="71" w:name="_Toc16809"/>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2.5</w:t>
            </w:r>
            <w:bookmarkEnd w:id="65"/>
            <w:bookmarkEnd w:id="66"/>
            <w:bookmarkEnd w:id="67"/>
            <w:bookmarkEnd w:id="68"/>
            <w:bookmarkEnd w:id="69"/>
            <w:bookmarkEnd w:id="70"/>
            <w:bookmark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2" w:name="_Toc7780"/>
            <w:bookmarkStart w:id="73" w:name="_Toc12558"/>
            <w:bookmarkStart w:id="74" w:name="_Toc1741"/>
            <w:bookmarkStart w:id="75" w:name="_Toc2655"/>
            <w:bookmarkStart w:id="76" w:name="_Toc11721"/>
            <w:bookmarkStart w:id="77" w:name="_Toc26578"/>
            <w:bookmarkStart w:id="78" w:name="_Toc30581"/>
            <w:r>
              <w:rPr>
                <w:rFonts w:hint="default" w:ascii="Times New Roman" w:hAnsi="Times New Roman" w:cs="Times New Roman"/>
                <w:color w:val="auto"/>
                <w:kern w:val="2"/>
                <w:sz w:val="21"/>
                <w:szCs w:val="21"/>
                <w:lang w:val="en-US" w:eastAsia="zh-CN" w:bidi="ar-SA"/>
              </w:rPr>
              <w:t>小时平均</w:t>
            </w:r>
            <w:bookmarkEnd w:id="72"/>
            <w:bookmarkEnd w:id="73"/>
            <w:bookmarkEnd w:id="74"/>
            <w:bookmarkEnd w:id="75"/>
            <w:bookmarkEnd w:id="76"/>
            <w:bookmarkEnd w:id="77"/>
            <w:bookmarkEnd w:id="78"/>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9" w:name="_Toc13317"/>
            <w:bookmarkStart w:id="80" w:name="_Toc29664"/>
            <w:bookmarkStart w:id="81" w:name="_Toc20507"/>
            <w:bookmarkStart w:id="82" w:name="_Toc7111"/>
            <w:bookmarkStart w:id="83" w:name="_Toc14096"/>
            <w:bookmarkStart w:id="84" w:name="_Toc22514"/>
            <w:bookmarkStart w:id="85" w:name="_Toc8495"/>
            <w:r>
              <w:rPr>
                <w:rFonts w:hint="default" w:ascii="Times New Roman" w:hAnsi="Times New Roman" w:cs="Times New Roman"/>
                <w:color w:val="auto"/>
                <w:kern w:val="2"/>
                <w:sz w:val="21"/>
                <w:szCs w:val="21"/>
                <w:lang w:val="en-US" w:eastAsia="zh-CN" w:bidi="ar-SA"/>
              </w:rPr>
              <w:t>0.50</w:t>
            </w:r>
            <w:bookmarkEnd w:id="79"/>
            <w:bookmarkEnd w:id="80"/>
            <w:bookmarkEnd w:id="81"/>
            <w:bookmarkEnd w:id="82"/>
            <w:bookmarkEnd w:id="83"/>
            <w:bookmarkEnd w:id="84"/>
            <w:bookmarkEnd w:id="85"/>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86" w:name="_Toc18885"/>
            <w:bookmarkStart w:id="87" w:name="_Toc8035"/>
            <w:bookmarkStart w:id="88" w:name="_Toc21455"/>
            <w:bookmarkStart w:id="89" w:name="_Toc29935"/>
            <w:bookmarkStart w:id="90" w:name="_Toc3714"/>
            <w:bookmarkStart w:id="91" w:name="_Toc4250"/>
            <w:bookmarkStart w:id="92" w:name="_Toc20629"/>
            <w:r>
              <w:rPr>
                <w:rFonts w:hint="default" w:ascii="Times New Roman" w:hAnsi="Times New Roman" w:cs="Times New Roman"/>
                <w:color w:val="auto"/>
                <w:kern w:val="2"/>
                <w:sz w:val="21"/>
                <w:szCs w:val="21"/>
                <w:lang w:val="en-US" w:eastAsia="zh-CN" w:bidi="ar-SA"/>
              </w:rPr>
              <w:t>0.20</w:t>
            </w:r>
            <w:bookmarkEnd w:id="86"/>
            <w:bookmarkEnd w:id="87"/>
            <w:bookmarkEnd w:id="88"/>
            <w:bookmarkEnd w:id="89"/>
            <w:bookmarkEnd w:id="90"/>
            <w:bookmarkEnd w:id="91"/>
            <w:bookmarkEnd w:id="92"/>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93" w:name="_Toc4511"/>
            <w:bookmarkStart w:id="94" w:name="_Toc32197"/>
            <w:bookmarkStart w:id="95" w:name="_Toc10296"/>
            <w:bookmarkStart w:id="96" w:name="_Toc11002"/>
            <w:bookmarkStart w:id="97" w:name="_Toc8877"/>
            <w:bookmarkStart w:id="98" w:name="_Toc6630"/>
            <w:bookmarkStart w:id="99" w:name="_Toc21373"/>
            <w:r>
              <w:rPr>
                <w:rFonts w:hint="default" w:ascii="Times New Roman" w:hAnsi="Times New Roman" w:cs="Times New Roman"/>
                <w:color w:val="auto"/>
                <w:kern w:val="2"/>
                <w:sz w:val="21"/>
                <w:szCs w:val="21"/>
                <w:lang w:val="en-US" w:eastAsia="zh-CN" w:bidi="ar-SA"/>
              </w:rPr>
              <w:t>日平均</w:t>
            </w:r>
            <w:bookmarkEnd w:id="93"/>
            <w:bookmarkEnd w:id="94"/>
            <w:bookmarkEnd w:id="95"/>
            <w:bookmarkEnd w:id="96"/>
            <w:bookmarkEnd w:id="97"/>
            <w:bookmarkEnd w:id="98"/>
            <w:bookmarkEnd w:id="99"/>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0" w:name="_Toc13340"/>
            <w:bookmarkStart w:id="101" w:name="_Toc6786"/>
            <w:bookmarkStart w:id="102" w:name="_Toc18275"/>
            <w:bookmarkStart w:id="103" w:name="_Toc28882"/>
            <w:bookmarkStart w:id="104" w:name="_Toc28433"/>
            <w:bookmarkStart w:id="105" w:name="_Toc2581"/>
            <w:bookmarkStart w:id="106" w:name="_Toc11387"/>
            <w:r>
              <w:rPr>
                <w:rFonts w:hint="default" w:ascii="Times New Roman" w:hAnsi="Times New Roman" w:cs="Times New Roman"/>
                <w:color w:val="auto"/>
                <w:kern w:val="2"/>
                <w:sz w:val="21"/>
                <w:szCs w:val="21"/>
                <w:lang w:val="en-US" w:eastAsia="zh-CN" w:bidi="ar-SA"/>
              </w:rPr>
              <w:t>0.15</w:t>
            </w:r>
            <w:bookmarkEnd w:id="100"/>
            <w:bookmarkEnd w:id="101"/>
            <w:bookmarkEnd w:id="102"/>
            <w:bookmarkEnd w:id="103"/>
            <w:bookmarkEnd w:id="104"/>
            <w:bookmarkEnd w:id="105"/>
            <w:bookmarkEnd w:id="106"/>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7" w:name="_Toc26635"/>
            <w:bookmarkStart w:id="108" w:name="_Toc6006"/>
            <w:bookmarkStart w:id="109" w:name="_Toc17771"/>
            <w:bookmarkStart w:id="110" w:name="_Toc28014"/>
            <w:bookmarkStart w:id="111" w:name="_Toc26565"/>
            <w:bookmarkStart w:id="112" w:name="_Toc1271"/>
            <w:bookmarkStart w:id="113" w:name="_Toc22352"/>
            <w:r>
              <w:rPr>
                <w:rFonts w:hint="default" w:ascii="Times New Roman" w:hAnsi="Times New Roman" w:cs="Times New Roman"/>
                <w:color w:val="auto"/>
                <w:kern w:val="2"/>
                <w:sz w:val="21"/>
                <w:szCs w:val="21"/>
                <w:lang w:val="en-US" w:eastAsia="zh-CN" w:bidi="ar-SA"/>
              </w:rPr>
              <w:t>0.08</w:t>
            </w:r>
            <w:bookmarkEnd w:id="107"/>
            <w:bookmarkEnd w:id="108"/>
            <w:bookmarkEnd w:id="109"/>
            <w:bookmarkEnd w:id="110"/>
            <w:bookmarkEnd w:id="111"/>
            <w:bookmarkEnd w:id="112"/>
            <w:bookmarkEnd w:id="113"/>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14" w:name="_Toc13430"/>
            <w:bookmarkStart w:id="115" w:name="_Toc27271"/>
            <w:bookmarkStart w:id="116" w:name="_Toc30317"/>
            <w:bookmarkStart w:id="117" w:name="_Toc27339"/>
            <w:bookmarkStart w:id="118" w:name="_Toc31206"/>
            <w:bookmarkStart w:id="119" w:name="_Toc13388"/>
            <w:bookmarkStart w:id="120" w:name="_Toc26233"/>
            <w:r>
              <w:rPr>
                <w:rFonts w:hint="default" w:ascii="Times New Roman" w:hAnsi="Times New Roman" w:cs="Times New Roman"/>
                <w:color w:val="auto"/>
                <w:kern w:val="2"/>
                <w:sz w:val="21"/>
                <w:szCs w:val="21"/>
                <w:lang w:val="en-US" w:eastAsia="zh-CN" w:bidi="ar-SA"/>
              </w:rPr>
              <w:t>0.15</w:t>
            </w:r>
            <w:bookmarkEnd w:id="114"/>
            <w:bookmarkEnd w:id="115"/>
            <w:bookmarkEnd w:id="116"/>
            <w:bookmarkEnd w:id="117"/>
            <w:bookmarkEnd w:id="118"/>
            <w:bookmarkEnd w:id="119"/>
            <w:bookmarkEnd w:id="12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21" w:name="_Toc31715"/>
            <w:bookmarkStart w:id="122" w:name="_Toc20148"/>
            <w:bookmarkStart w:id="123" w:name="_Toc14429"/>
            <w:bookmarkStart w:id="124" w:name="_Toc9085"/>
            <w:bookmarkStart w:id="125" w:name="_Toc19315"/>
            <w:bookmarkStart w:id="126" w:name="_Toc11921"/>
            <w:bookmarkStart w:id="127" w:name="_Toc19082"/>
            <w:r>
              <w:rPr>
                <w:rFonts w:hint="default" w:ascii="Times New Roman" w:hAnsi="Times New Roman" w:cs="Times New Roman"/>
                <w:color w:val="auto"/>
                <w:kern w:val="2"/>
                <w:sz w:val="21"/>
                <w:szCs w:val="21"/>
                <w:lang w:val="en-US" w:eastAsia="zh-CN" w:bidi="ar-SA"/>
              </w:rPr>
              <w:t>0.075</w:t>
            </w:r>
            <w:bookmarkEnd w:id="121"/>
            <w:bookmarkEnd w:id="122"/>
            <w:bookmarkEnd w:id="123"/>
            <w:bookmarkEnd w:id="124"/>
            <w:bookmarkEnd w:id="125"/>
            <w:bookmarkEnd w:id="126"/>
            <w:bookmarkEnd w:id="127"/>
          </w:p>
        </w:tc>
      </w:tr>
    </w:tbl>
    <w:p>
      <w:pPr>
        <w:widowControl w:val="0"/>
        <w:kinsoku/>
        <w:overflowPunct/>
        <w:topLinePunct w:val="0"/>
        <w:bidi w:val="0"/>
        <w:spacing w:line="360" w:lineRule="auto"/>
        <w:ind w:right="0" w:firstLine="482" w:firstLineChars="200"/>
        <w:textAlignment w:val="auto"/>
        <w:rPr>
          <w:rFonts w:hint="default"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2、声环境质量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项目区声环</w:t>
      </w:r>
      <w:r>
        <w:rPr>
          <w:rFonts w:hint="default" w:cs="Times New Roman"/>
          <w:color w:val="auto"/>
          <w:sz w:val="24"/>
          <w:szCs w:val="21"/>
        </w:rPr>
        <w:t>境</w:t>
      </w:r>
      <w:r>
        <w:rPr>
          <w:rFonts w:hint="eastAsia" w:cs="Times New Roman"/>
          <w:color w:val="auto"/>
          <w:sz w:val="24"/>
          <w:szCs w:val="21"/>
          <w:lang w:val="en-US" w:eastAsia="zh-CN"/>
        </w:rPr>
        <w:t>质量</w:t>
      </w:r>
      <w:r>
        <w:rPr>
          <w:rFonts w:hint="eastAsia" w:cs="Times New Roman"/>
          <w:color w:val="auto"/>
          <w:sz w:val="24"/>
          <w:szCs w:val="21"/>
        </w:rPr>
        <w:t>执行</w:t>
      </w:r>
      <w:r>
        <w:rPr>
          <w:rFonts w:hint="default" w:cs="Times New Roman"/>
          <w:color w:val="auto"/>
          <w:sz w:val="24"/>
          <w:szCs w:val="21"/>
        </w:rPr>
        <w:t>《声环境质量标准》（GB3096-2008）</w:t>
      </w:r>
      <w:r>
        <w:rPr>
          <w:rFonts w:hint="eastAsia" w:cs="Times New Roman"/>
          <w:color w:val="auto"/>
          <w:sz w:val="24"/>
          <w:szCs w:val="21"/>
          <w:lang w:val="en-US" w:eastAsia="zh-CN"/>
        </w:rPr>
        <w:t>2</w:t>
      </w:r>
      <w:r>
        <w:rPr>
          <w:rFonts w:hint="eastAsia" w:cs="Times New Roman"/>
          <w:color w:val="auto"/>
          <w:sz w:val="24"/>
          <w:szCs w:val="21"/>
          <w:lang w:eastAsia="zh-CN"/>
        </w:rPr>
        <w:t>类</w:t>
      </w:r>
      <w:r>
        <w:rPr>
          <w:rFonts w:hint="eastAsia" w:cs="Times New Roman"/>
          <w:color w:val="auto"/>
          <w:sz w:val="24"/>
          <w:szCs w:val="21"/>
        </w:rPr>
        <w:t>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2 </w:t>
      </w:r>
      <w:r>
        <w:rPr>
          <w:rFonts w:ascii="Times New Roman" w:eastAsia="宋体"/>
          <w:bCs/>
          <w:color w:val="auto"/>
          <w:sz w:val="21"/>
          <w:szCs w:val="21"/>
        </w:rPr>
        <w:t xml:space="preserve"> </w:t>
      </w:r>
      <w:r>
        <w:rPr>
          <w:rFonts w:hint="eastAsia" w:ascii="Times New Roman" w:eastAsia="宋体"/>
          <w:bCs/>
          <w:color w:val="auto"/>
          <w:sz w:val="21"/>
          <w:szCs w:val="21"/>
          <w:lang w:eastAsia="zh-CN"/>
        </w:rPr>
        <w:t>声环境质量标准限值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dB（A））</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05"/>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8" w:name="_Toc13166"/>
            <w:bookmarkStart w:id="129" w:name="_Toc1537"/>
            <w:r>
              <w:rPr>
                <w:rFonts w:hint="default" w:ascii="Times New Roman" w:hAnsi="Times New Roman" w:cs="Times New Roman"/>
                <w:color w:val="auto"/>
                <w:kern w:val="2"/>
                <w:sz w:val="21"/>
                <w:szCs w:val="21"/>
                <w:lang w:val="en-US" w:eastAsia="zh-CN" w:bidi="ar-SA"/>
              </w:rPr>
              <w:t>标准限值</w:t>
            </w:r>
            <w:bookmarkEnd w:id="128"/>
            <w:bookmarkEnd w:id="129"/>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0" w:name="_Toc6967"/>
            <w:bookmarkStart w:id="131" w:name="_Toc14651"/>
            <w:r>
              <w:rPr>
                <w:rFonts w:hint="default" w:ascii="Times New Roman" w:hAnsi="Times New Roman" w:cs="Times New Roman"/>
                <w:color w:val="auto"/>
                <w:kern w:val="2"/>
                <w:sz w:val="21"/>
                <w:szCs w:val="21"/>
                <w:lang w:val="en-US" w:eastAsia="zh-CN" w:bidi="ar-SA"/>
              </w:rPr>
              <w:t>昼间</w:t>
            </w:r>
            <w:bookmarkEnd w:id="130"/>
            <w:bookmarkEnd w:id="131"/>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2" w:name="_Toc27746"/>
            <w:bookmarkStart w:id="133" w:name="_Toc28800"/>
            <w:r>
              <w:rPr>
                <w:rFonts w:hint="default" w:ascii="Times New Roman" w:hAnsi="Times New Roman" w:cs="Times New Roman"/>
                <w:color w:val="auto"/>
                <w:kern w:val="2"/>
                <w:sz w:val="21"/>
                <w:szCs w:val="21"/>
                <w:lang w:val="en-US" w:eastAsia="zh-CN" w:bidi="ar-SA"/>
              </w:rPr>
              <w:t>夜间</w:t>
            </w:r>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4" w:name="_Toc27546"/>
            <w:bookmarkStart w:id="135" w:name="_Toc9834"/>
            <w:r>
              <w:rPr>
                <w:rFonts w:hint="default" w:ascii="Times New Roman" w:hAnsi="Times New Roman" w:cs="Times New Roman"/>
                <w:color w:val="auto"/>
                <w:kern w:val="2"/>
                <w:sz w:val="21"/>
                <w:szCs w:val="21"/>
                <w:lang w:val="en-US" w:eastAsia="zh-CN" w:bidi="ar-SA"/>
              </w:rPr>
              <w:t>60</w:t>
            </w:r>
            <w:bookmarkEnd w:id="134"/>
            <w:bookmarkEnd w:id="135"/>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6" w:name="_Toc26200"/>
            <w:bookmarkStart w:id="137" w:name="_Toc4168"/>
            <w:r>
              <w:rPr>
                <w:rFonts w:hint="default" w:ascii="Times New Roman" w:hAnsi="Times New Roman" w:cs="Times New Roman"/>
                <w:color w:val="auto"/>
                <w:kern w:val="2"/>
                <w:sz w:val="21"/>
                <w:szCs w:val="21"/>
                <w:lang w:val="en-US" w:eastAsia="zh-CN" w:bidi="ar-SA"/>
              </w:rPr>
              <w:t>50</w:t>
            </w:r>
            <w:bookmarkEnd w:id="136"/>
            <w:bookmarkEnd w:id="137"/>
          </w:p>
        </w:tc>
      </w:tr>
    </w:tbl>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3、地下水环境质量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项目区域地下水</w:t>
      </w:r>
      <w:r>
        <w:rPr>
          <w:rFonts w:hint="eastAsia" w:cs="Times New Roman"/>
          <w:color w:val="auto"/>
          <w:sz w:val="24"/>
          <w:szCs w:val="21"/>
          <w:lang w:eastAsia="zh-CN"/>
        </w:rPr>
        <w:t>环境</w:t>
      </w:r>
      <w:r>
        <w:rPr>
          <w:rFonts w:cs="Times New Roman"/>
          <w:color w:val="auto"/>
          <w:sz w:val="24"/>
          <w:szCs w:val="21"/>
        </w:rPr>
        <w:t>质量</w:t>
      </w:r>
      <w:r>
        <w:rPr>
          <w:rFonts w:hint="eastAsia" w:cs="Times New Roman"/>
          <w:color w:val="auto"/>
          <w:sz w:val="24"/>
          <w:szCs w:val="21"/>
        </w:rPr>
        <w:t>执行《地下水质量标准》（GB/T14848-2017）Ⅲ类水质标准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3 </w:t>
      </w:r>
      <w:r>
        <w:rPr>
          <w:rFonts w:ascii="Times New Roman" w:eastAsia="宋体"/>
          <w:bCs/>
          <w:color w:val="auto"/>
          <w:sz w:val="21"/>
          <w:szCs w:val="21"/>
        </w:rPr>
        <w:t xml:space="preserve"> </w:t>
      </w:r>
      <w:r>
        <w:rPr>
          <w:rFonts w:hint="eastAsia" w:ascii="Times New Roman" w:eastAsia="宋体"/>
          <w:bCs/>
          <w:color w:val="auto"/>
          <w:sz w:val="21"/>
          <w:szCs w:val="21"/>
        </w:rPr>
        <w:t>地下水质量标准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91"/>
        <w:gridCol w:w="964"/>
        <w:gridCol w:w="680"/>
        <w:gridCol w:w="1531"/>
        <w:gridCol w:w="964"/>
        <w:gridCol w:w="680"/>
        <w:gridCol w:w="130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38" w:name="_Toc1435"/>
            <w:bookmarkStart w:id="139" w:name="_Toc26889"/>
            <w:r>
              <w:rPr>
                <w:rFonts w:hint="eastAsia" w:ascii="Times New Roman" w:hAnsi="Times New Roman" w:cs="Times New Roman"/>
                <w:color w:val="auto"/>
                <w:kern w:val="2"/>
                <w:sz w:val="21"/>
                <w:szCs w:val="21"/>
                <w:lang w:val="en-US" w:eastAsia="zh-CN" w:bidi="ar-SA"/>
              </w:rPr>
              <w:t>污染物</w:t>
            </w:r>
            <w:bookmarkEnd w:id="138"/>
            <w:bookmarkEnd w:id="139"/>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0" w:name="_Toc20300"/>
            <w:bookmarkStart w:id="141" w:name="_Toc12327"/>
            <w:r>
              <w:rPr>
                <w:rFonts w:hint="default" w:ascii="Times New Roman" w:hAnsi="Times New Roman" w:cs="Times New Roman"/>
                <w:color w:val="auto"/>
                <w:kern w:val="2"/>
                <w:sz w:val="21"/>
                <w:szCs w:val="21"/>
                <w:lang w:val="en-US" w:eastAsia="zh-CN" w:bidi="ar-SA"/>
              </w:rPr>
              <w:t>标准值</w:t>
            </w:r>
            <w:bookmarkEnd w:id="140"/>
            <w:bookmarkEnd w:id="141"/>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2" w:name="_Toc26972"/>
            <w:bookmarkStart w:id="143" w:name="_Toc14845"/>
            <w:r>
              <w:rPr>
                <w:rFonts w:hint="eastAsia" w:ascii="Times New Roman" w:hAnsi="Times New Roman" w:cs="Times New Roman"/>
                <w:color w:val="auto"/>
                <w:kern w:val="2"/>
                <w:sz w:val="21"/>
                <w:szCs w:val="21"/>
                <w:lang w:val="en-US" w:eastAsia="zh-CN" w:bidi="ar-SA"/>
              </w:rPr>
              <w:t>污染物</w:t>
            </w:r>
            <w:bookmarkEnd w:id="142"/>
            <w:bookmarkEnd w:id="143"/>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4" w:name="_Toc18949"/>
            <w:bookmarkStart w:id="145" w:name="_Toc10257"/>
            <w:r>
              <w:rPr>
                <w:rFonts w:hint="default" w:ascii="Times New Roman" w:hAnsi="Times New Roman" w:cs="Times New Roman"/>
                <w:color w:val="auto"/>
                <w:kern w:val="2"/>
                <w:sz w:val="21"/>
                <w:szCs w:val="21"/>
                <w:lang w:val="en-US" w:eastAsia="zh-CN" w:bidi="ar-SA"/>
              </w:rPr>
              <w:t>标准值</w:t>
            </w:r>
            <w:bookmarkEnd w:id="144"/>
            <w:bookmarkEnd w:id="145"/>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6" w:name="_Toc779"/>
            <w:bookmarkStart w:id="147" w:name="_Toc7008"/>
            <w:r>
              <w:rPr>
                <w:rFonts w:hint="eastAsia" w:ascii="Times New Roman" w:hAnsi="Times New Roman" w:cs="Times New Roman"/>
                <w:color w:val="auto"/>
                <w:kern w:val="2"/>
                <w:sz w:val="21"/>
                <w:szCs w:val="21"/>
                <w:lang w:val="en-US" w:eastAsia="zh-CN" w:bidi="ar-SA"/>
              </w:rPr>
              <w:t>污染物</w:t>
            </w:r>
            <w:bookmarkEnd w:id="146"/>
            <w:bookmarkEnd w:id="147"/>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8" w:name="_Toc13159"/>
            <w:bookmarkStart w:id="149" w:name="_Toc17593"/>
            <w:r>
              <w:rPr>
                <w:rFonts w:hint="default" w:ascii="Times New Roman" w:hAnsi="Times New Roman" w:cs="Times New Roman"/>
                <w:color w:val="auto"/>
                <w:kern w:val="2"/>
                <w:sz w:val="21"/>
                <w:szCs w:val="21"/>
                <w:lang w:val="en-US" w:eastAsia="zh-CN" w:bidi="ar-SA"/>
              </w:rPr>
              <w:t>标准值</w:t>
            </w:r>
            <w:bookmarkEnd w:id="148"/>
            <w:bookmarkEnd w:id="1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0" w:name="_Toc2982"/>
            <w:bookmarkStart w:id="151" w:name="_Toc18974"/>
            <w:r>
              <w:rPr>
                <w:rFonts w:hint="eastAsia" w:ascii="Times New Roman" w:hAnsi="Times New Roman" w:cs="Times New Roman"/>
                <w:color w:val="auto"/>
                <w:kern w:val="2"/>
                <w:sz w:val="21"/>
                <w:szCs w:val="21"/>
                <w:lang w:val="en-US" w:eastAsia="zh-CN" w:bidi="ar-SA"/>
              </w:rPr>
              <w:t>1</w:t>
            </w:r>
            <w:bookmarkEnd w:id="150"/>
            <w:bookmarkEnd w:id="151"/>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2" w:name="_Toc26769"/>
            <w:r>
              <w:rPr>
                <w:rFonts w:hint="default" w:ascii="Times New Roman" w:hAnsi="Times New Roman" w:cs="Times New Roman"/>
                <w:color w:val="auto"/>
                <w:kern w:val="2"/>
                <w:sz w:val="21"/>
                <w:szCs w:val="21"/>
                <w:lang w:val="en-US" w:eastAsia="zh-CN" w:bidi="ar-SA"/>
              </w:rPr>
              <w:t>pH</w:t>
            </w:r>
            <w:bookmarkEnd w:id="152"/>
            <w:r>
              <w:rPr>
                <w:rFonts w:hint="default" w:ascii="Times New Roman" w:hAnsi="Times New Roman" w:cs="Times New Roman"/>
                <w:color w:val="auto"/>
                <w:kern w:val="2"/>
                <w:sz w:val="21"/>
                <w:szCs w:val="21"/>
                <w:lang w:val="en-US" w:eastAsia="zh-CN" w:bidi="ar-SA"/>
              </w:rPr>
              <w:t xml:space="preserve"> </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3" w:name="_Toc10374"/>
            <w:r>
              <w:rPr>
                <w:rFonts w:hint="default" w:ascii="Times New Roman" w:hAnsi="Times New Roman" w:cs="Times New Roman"/>
                <w:color w:val="auto"/>
                <w:kern w:val="2"/>
                <w:sz w:val="21"/>
                <w:szCs w:val="21"/>
                <w:lang w:val="en-US" w:eastAsia="zh-CN" w:bidi="ar-SA"/>
              </w:rPr>
              <w:t>6.5~6.8</w:t>
            </w:r>
            <w:bookmarkEnd w:id="153"/>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总硬度</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氯化物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4" w:name="_Toc24461"/>
            <w:bookmarkStart w:id="155" w:name="_Toc30697"/>
            <w:r>
              <w:rPr>
                <w:rFonts w:hint="eastAsia" w:ascii="Times New Roman" w:hAnsi="Times New Roman" w:cs="Times New Roman"/>
                <w:color w:val="auto"/>
                <w:kern w:val="2"/>
                <w:sz w:val="21"/>
                <w:szCs w:val="21"/>
                <w:lang w:val="en-US" w:eastAsia="zh-CN" w:bidi="ar-SA"/>
              </w:rPr>
              <w:t>2</w:t>
            </w:r>
            <w:bookmarkEnd w:id="154"/>
            <w:bookmarkEnd w:id="155"/>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氨氮</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11</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铅</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总大肠菌群</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6" w:name="_Toc9490"/>
            <w:bookmarkStart w:id="157" w:name="_Toc26502"/>
            <w:r>
              <w:rPr>
                <w:rFonts w:hint="eastAsia" w:ascii="Times New Roman" w:hAnsi="Times New Roman" w:cs="Times New Roman"/>
                <w:color w:val="auto"/>
                <w:kern w:val="2"/>
                <w:sz w:val="21"/>
                <w:szCs w:val="21"/>
                <w:lang w:val="en-US" w:eastAsia="zh-CN" w:bidi="ar-SA"/>
              </w:rPr>
              <w:t>3</w:t>
            </w:r>
            <w:bookmarkEnd w:id="156"/>
            <w:bookmarkEnd w:id="157"/>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氟化物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细菌总数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8" w:name="_Toc23196"/>
            <w:bookmarkStart w:id="159" w:name="_Toc18770"/>
            <w:r>
              <w:rPr>
                <w:rFonts w:hint="eastAsia" w:ascii="Times New Roman" w:hAnsi="Times New Roman" w:cs="Times New Roman"/>
                <w:color w:val="auto"/>
                <w:kern w:val="2"/>
                <w:sz w:val="21"/>
                <w:szCs w:val="21"/>
                <w:lang w:val="en-US" w:eastAsia="zh-CN" w:bidi="ar-SA"/>
              </w:rPr>
              <w:t>4</w:t>
            </w:r>
            <w:bookmarkEnd w:id="158"/>
            <w:bookmarkEnd w:id="159"/>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亚硝酸盐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13</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镉</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石油类</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挥发酚</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0.002</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14</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铁</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0.3</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23</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碳酸盐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szCs w:val="21"/>
              </w:rPr>
              <w:t>氰化物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24</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钾</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砷</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16</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溶解性总固体</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25</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钠</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8</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汞</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17</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耗氧量</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26</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钙</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硫酸盐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27</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镁</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bl>
    <w:p>
      <w:pPr>
        <w:widowControl w:val="0"/>
        <w:kinsoku/>
        <w:overflowPunct/>
        <w:topLinePunct w:val="0"/>
        <w:bidi w:val="0"/>
        <w:spacing w:line="360" w:lineRule="auto"/>
        <w:ind w:right="0" w:firstLine="482" w:firstLineChars="20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w:t>
      </w:r>
      <w:r>
        <w:rPr>
          <w:rFonts w:ascii="Times New Roman" w:hAnsi="Times New Roman"/>
          <w:b/>
          <w:bCs/>
          <w:sz w:val="24"/>
          <w:szCs w:val="24"/>
        </w:rPr>
        <w:t>地表水环境质量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val="en-US" w:eastAsia="zh-CN"/>
        </w:rPr>
      </w:pPr>
      <w:r>
        <w:rPr>
          <w:rFonts w:hint="eastAsia" w:cs="Times New Roman"/>
          <w:color w:val="auto"/>
          <w:sz w:val="24"/>
          <w:szCs w:val="21"/>
          <w:lang w:val="en-US" w:eastAsia="zh-CN"/>
        </w:rPr>
        <w:t>项目区域地表水环境质量执行《地表水环境质量标准》（GB3838-2002）Ⅲ类水域标准；标准限值见下表：</w:t>
      </w:r>
    </w:p>
    <w:p>
      <w:pPr>
        <w:pStyle w:val="28"/>
        <w:widowControl w:val="0"/>
        <w:kinsoku/>
        <w:overflowPunct/>
        <w:topLinePunct w:val="0"/>
        <w:bidi w:val="0"/>
        <w:spacing w:line="360" w:lineRule="auto"/>
        <w:ind w:right="0"/>
        <w:jc w:val="center"/>
        <w:textAlignment w:val="auto"/>
        <w:rPr>
          <w:rFonts w:hint="default" w:ascii="Times New Roman" w:eastAsia="宋体"/>
          <w:bCs/>
          <w:color w:val="auto"/>
          <w:sz w:val="21"/>
          <w:szCs w:val="21"/>
          <w:lang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4 </w:t>
      </w:r>
      <w:r>
        <w:rPr>
          <w:rFonts w:ascii="Times New Roman" w:eastAsia="宋体"/>
          <w:bCs/>
          <w:color w:val="auto"/>
          <w:sz w:val="21"/>
          <w:szCs w:val="21"/>
        </w:rPr>
        <w:t xml:space="preserve"> </w:t>
      </w:r>
      <w:r>
        <w:rPr>
          <w:rFonts w:hint="eastAsia" w:ascii="Times New Roman" w:eastAsia="宋体"/>
          <w:bCs/>
          <w:color w:val="auto"/>
          <w:sz w:val="21"/>
          <w:szCs w:val="21"/>
          <w:lang w:eastAsia="zh-CN"/>
        </w:rPr>
        <w:t>地表</w:t>
      </w:r>
      <w:r>
        <w:rPr>
          <w:rFonts w:hint="eastAsia" w:ascii="Times New Roman" w:eastAsia="宋体"/>
          <w:bCs/>
          <w:color w:val="auto"/>
          <w:sz w:val="21"/>
          <w:szCs w:val="21"/>
        </w:rPr>
        <w:t>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4"/>
        <w:tblW w:w="87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1757"/>
        <w:gridCol w:w="1757"/>
        <w:gridCol w:w="1757"/>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pH</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CODCr</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NH</w:t>
            </w:r>
            <w:r>
              <w:rPr>
                <w:rFonts w:hint="default" w:ascii="Times New Roman" w:hAnsi="Times New Roman" w:cs="Times New Roman"/>
                <w:color w:val="auto"/>
                <w:kern w:val="2"/>
                <w:sz w:val="21"/>
                <w:szCs w:val="21"/>
                <w:vertAlign w:val="subscript"/>
                <w:lang w:val="en-US" w:eastAsia="zh-CN" w:bidi="ar-SA"/>
              </w:rPr>
              <w:t>3</w:t>
            </w:r>
            <w:r>
              <w:rPr>
                <w:rFonts w:hint="default" w:ascii="Times New Roman" w:hAnsi="Times New Roman" w:cs="Times New Roman"/>
                <w:color w:val="auto"/>
                <w:kern w:val="2"/>
                <w:sz w:val="21"/>
                <w:szCs w:val="21"/>
                <w:lang w:val="en-US" w:eastAsia="zh-CN" w:bidi="ar-SA"/>
              </w:rPr>
              <w:t>-N</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Ⅲ</w:t>
            </w:r>
            <w:r>
              <w:rPr>
                <w:rFonts w:hint="default" w:ascii="Times New Roman" w:hAnsi="Times New Roman" w:cs="Times New Roman"/>
                <w:color w:val="auto"/>
                <w:kern w:val="2"/>
                <w:sz w:val="21"/>
                <w:szCs w:val="21"/>
                <w:lang w:val="en-US" w:eastAsia="zh-CN" w:bidi="ar-SA"/>
              </w:rPr>
              <w:t>类标准</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6～9</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15</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0.5</w:t>
            </w:r>
          </w:p>
        </w:tc>
        <w:tc>
          <w:tcPr>
            <w:tcW w:w="175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r>
    </w:tbl>
    <w:p>
      <w:pPr>
        <w:widowControl w:val="0"/>
        <w:kinsoku/>
        <w:overflowPunct/>
        <w:topLinePunct w:val="0"/>
        <w:bidi w:val="0"/>
        <w:spacing w:line="360" w:lineRule="auto"/>
        <w:ind w:right="0" w:firstLine="482" w:firstLineChars="200"/>
        <w:textAlignment w:val="auto"/>
        <w:rPr>
          <w:rFonts w:hint="default"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5、土壤环境质量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rPr>
        <w:t>执行《土壤环境质量 建设用地土壤污染风险管控标准（试行）》（GB36600-2018）中第一类用地规定的筛选值</w:t>
      </w:r>
      <w:r>
        <w:rPr>
          <w:rFonts w:hint="eastAsia" w:cs="Times New Roman"/>
          <w:color w:val="auto"/>
          <w:sz w:val="24"/>
          <w:szCs w:val="21"/>
          <w:lang w:eastAsia="zh-CN"/>
        </w:rPr>
        <w:t>；《</w:t>
      </w:r>
      <w:r>
        <w:rPr>
          <w:rFonts w:hint="eastAsia" w:cs="Times New Roman"/>
          <w:color w:val="auto"/>
          <w:sz w:val="24"/>
          <w:szCs w:val="21"/>
          <w:lang w:val="en-US" w:eastAsia="zh-CN"/>
        </w:rPr>
        <w:t>土壤环境质量 农用地土壤污染风险管控标准（试行）》（GB15618-2018）</w:t>
      </w:r>
      <w:r>
        <w:rPr>
          <w:rFonts w:hint="eastAsia" w:cs="Times New Roman"/>
          <w:color w:val="auto"/>
          <w:sz w:val="24"/>
          <w:szCs w:val="21"/>
        </w:rPr>
        <w:t>中表1农用地土壤污染风险筛选值。</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5 </w:t>
      </w:r>
      <w:r>
        <w:rPr>
          <w:rFonts w:ascii="Times New Roman" w:eastAsia="宋体"/>
          <w:bCs/>
          <w:color w:val="auto"/>
          <w:sz w:val="21"/>
          <w:szCs w:val="21"/>
        </w:rPr>
        <w:t xml:space="preserve"> </w:t>
      </w:r>
      <w:r>
        <w:rPr>
          <w:rFonts w:hint="eastAsia" w:ascii="Times New Roman" w:eastAsia="宋体"/>
          <w:bCs/>
          <w:color w:val="auto"/>
          <w:sz w:val="21"/>
          <w:szCs w:val="21"/>
          <w:lang w:eastAsia="zh-CN"/>
        </w:rPr>
        <w:t>建设用地土壤污染风险管控</w:t>
      </w:r>
      <w:r>
        <w:rPr>
          <w:rFonts w:hint="eastAsia" w:ascii="Times New Roman" w:eastAsia="宋体"/>
          <w:bCs/>
          <w:color w:val="auto"/>
          <w:sz w:val="21"/>
          <w:szCs w:val="21"/>
        </w:rPr>
        <w:t>标准</w:t>
      </w:r>
      <w:r>
        <w:rPr>
          <w:rFonts w:hint="eastAsia" w:ascii="Times New Roman" w:eastAsia="宋体"/>
          <w:bCs/>
          <w:color w:val="auto"/>
          <w:sz w:val="21"/>
          <w:szCs w:val="21"/>
          <w:lang w:eastAsia="zh-CN"/>
        </w:rPr>
        <w:t>限值（单位：</w:t>
      </w:r>
      <w:r>
        <w:rPr>
          <w:rFonts w:hint="default" w:ascii="Times New Roman" w:hAnsi="Times New Roman" w:cs="Times New Roman" w:eastAsiaTheme="minorEastAsia"/>
          <w:b w:val="0"/>
          <w:bCs/>
          <w:color w:val="auto"/>
          <w:sz w:val="21"/>
          <w:szCs w:val="21"/>
        </w:rPr>
        <w:t>mg/kg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701"/>
        <w:gridCol w:w="794"/>
        <w:gridCol w:w="510"/>
        <w:gridCol w:w="1758"/>
        <w:gridCol w:w="794"/>
        <w:gridCol w:w="510"/>
        <w:gridCol w:w="1701"/>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0" w:name="_Toc11519"/>
            <w:bookmarkStart w:id="161" w:name="_Toc21660"/>
            <w:r>
              <w:rPr>
                <w:rFonts w:hint="default" w:ascii="Times New Roman" w:hAnsi="Times New Roman" w:cs="Times New Roman"/>
                <w:color w:val="auto"/>
                <w:kern w:val="2"/>
                <w:sz w:val="21"/>
                <w:szCs w:val="21"/>
                <w:lang w:val="en-US" w:eastAsia="zh-CN" w:bidi="ar-SA"/>
              </w:rPr>
              <w:t>污染物</w:t>
            </w:r>
            <w:bookmarkEnd w:id="160"/>
            <w:bookmarkEnd w:id="1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2" w:name="_Toc19451"/>
            <w:bookmarkStart w:id="163" w:name="_Toc754"/>
            <w:r>
              <w:rPr>
                <w:rFonts w:hint="default" w:ascii="Times New Roman" w:hAnsi="Times New Roman" w:cs="Times New Roman"/>
                <w:color w:val="auto"/>
                <w:kern w:val="2"/>
                <w:sz w:val="21"/>
                <w:szCs w:val="21"/>
                <w:lang w:val="en-US" w:eastAsia="zh-CN" w:bidi="ar-SA"/>
              </w:rPr>
              <w:t>标准值</w:t>
            </w:r>
            <w:bookmarkEnd w:id="162"/>
            <w:bookmarkEnd w:id="1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4" w:name="_Toc2290"/>
            <w:bookmarkStart w:id="165" w:name="_Toc28189"/>
            <w:r>
              <w:rPr>
                <w:rFonts w:hint="default" w:ascii="Times New Roman" w:hAnsi="Times New Roman" w:cs="Times New Roman"/>
                <w:color w:val="auto"/>
                <w:kern w:val="2"/>
                <w:sz w:val="21"/>
                <w:szCs w:val="21"/>
                <w:lang w:val="en-US" w:eastAsia="zh-CN" w:bidi="ar-SA"/>
              </w:rPr>
              <w:t>污染物</w:t>
            </w:r>
            <w:bookmarkEnd w:id="164"/>
            <w:bookmarkEnd w:id="16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6" w:name="_Toc18264"/>
            <w:bookmarkStart w:id="167" w:name="_Toc22376"/>
            <w:r>
              <w:rPr>
                <w:rFonts w:hint="default" w:ascii="Times New Roman" w:hAnsi="Times New Roman" w:cs="Times New Roman"/>
                <w:color w:val="auto"/>
                <w:kern w:val="2"/>
                <w:sz w:val="21"/>
                <w:szCs w:val="21"/>
                <w:lang w:val="en-US" w:eastAsia="zh-CN" w:bidi="ar-SA"/>
              </w:rPr>
              <w:t>标准值</w:t>
            </w:r>
            <w:bookmarkEnd w:id="166"/>
            <w:bookmarkEnd w:id="16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8" w:name="_Toc13091"/>
            <w:bookmarkStart w:id="169" w:name="_Toc9000"/>
            <w:r>
              <w:rPr>
                <w:rFonts w:hint="default" w:ascii="Times New Roman" w:hAnsi="Times New Roman" w:cs="Times New Roman"/>
                <w:color w:val="auto"/>
                <w:kern w:val="2"/>
                <w:sz w:val="21"/>
                <w:szCs w:val="21"/>
                <w:lang w:val="en-US" w:eastAsia="zh-CN" w:bidi="ar-SA"/>
              </w:rPr>
              <w:t>污染物</w:t>
            </w:r>
            <w:bookmarkEnd w:id="168"/>
            <w:bookmarkEnd w:id="16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0" w:name="_Toc1298"/>
            <w:bookmarkStart w:id="171" w:name="_Toc29214"/>
            <w:r>
              <w:rPr>
                <w:rFonts w:hint="default" w:ascii="Times New Roman" w:hAnsi="Times New Roman" w:cs="Times New Roman"/>
                <w:color w:val="auto"/>
                <w:kern w:val="2"/>
                <w:sz w:val="21"/>
                <w:szCs w:val="21"/>
                <w:lang w:val="en-US" w:eastAsia="zh-CN" w:bidi="ar-SA"/>
              </w:rPr>
              <w:t>标准值</w:t>
            </w:r>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重金属和无机物</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2" w:name="_Toc10168"/>
            <w:bookmarkStart w:id="173" w:name="_Toc7185"/>
            <w:r>
              <w:rPr>
                <w:rFonts w:hint="default" w:ascii="Times New Roman" w:hAnsi="Times New Roman" w:cs="Times New Roman"/>
                <w:color w:val="auto"/>
                <w:kern w:val="2"/>
                <w:sz w:val="21"/>
                <w:szCs w:val="21"/>
                <w:lang w:val="en-US" w:eastAsia="zh-CN" w:bidi="ar-SA"/>
              </w:rPr>
              <w:t>二氯甲烷</w:t>
            </w:r>
            <w:bookmarkEnd w:id="172"/>
            <w:bookmarkEnd w:id="1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4" w:name="_Toc615"/>
            <w:bookmarkStart w:id="175" w:name="_Toc15393"/>
            <w:r>
              <w:rPr>
                <w:rFonts w:hint="default" w:ascii="Times New Roman" w:hAnsi="Times New Roman" w:cs="Times New Roman"/>
                <w:color w:val="auto"/>
                <w:kern w:val="2"/>
                <w:sz w:val="21"/>
                <w:szCs w:val="21"/>
                <w:lang w:val="en-US" w:eastAsia="zh-CN" w:bidi="ar-SA"/>
              </w:rPr>
              <w:t>94</w:t>
            </w:r>
            <w:bookmarkEnd w:id="174"/>
            <w:bookmarkEnd w:id="1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6" w:name="_Toc5910"/>
            <w:bookmarkStart w:id="177" w:name="_Toc19070"/>
            <w:r>
              <w:rPr>
                <w:rFonts w:hint="default" w:ascii="Times New Roman" w:hAnsi="Times New Roman" w:cs="Times New Roman"/>
                <w:color w:val="auto"/>
                <w:kern w:val="2"/>
                <w:sz w:val="21"/>
                <w:szCs w:val="21"/>
                <w:lang w:val="en-US" w:eastAsia="zh-CN" w:bidi="ar-SA"/>
              </w:rPr>
              <w:t>33</w:t>
            </w:r>
            <w:bookmarkEnd w:id="176"/>
            <w:bookmarkEnd w:id="1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8" w:name="_Toc25925"/>
            <w:bookmarkStart w:id="179" w:name="_Toc15023"/>
            <w:r>
              <w:rPr>
                <w:rFonts w:hint="default" w:ascii="Times New Roman" w:hAnsi="Times New Roman" w:cs="Times New Roman"/>
                <w:color w:val="auto"/>
                <w:kern w:val="2"/>
                <w:sz w:val="21"/>
                <w:szCs w:val="21"/>
                <w:lang w:val="en-US" w:eastAsia="zh-CN" w:bidi="ar-SA"/>
              </w:rPr>
              <w:t>间二甲苯+对二甲苯</w:t>
            </w:r>
            <w:bookmarkEnd w:id="178"/>
            <w:bookmarkEnd w:id="1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0" w:name="_Toc9072"/>
            <w:bookmarkStart w:id="181" w:name="_Toc9907"/>
            <w:r>
              <w:rPr>
                <w:rFonts w:hint="default" w:ascii="Times New Roman" w:hAnsi="Times New Roman" w:cs="Times New Roman"/>
                <w:color w:val="auto"/>
                <w:kern w:val="2"/>
                <w:sz w:val="21"/>
                <w:szCs w:val="21"/>
                <w:lang w:val="en-US" w:eastAsia="zh-CN" w:bidi="ar-SA"/>
              </w:rPr>
              <w:t>163</w:t>
            </w:r>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砷</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2" w:name="_Toc23454"/>
            <w:bookmarkStart w:id="183" w:name="_Toc11369"/>
            <w:r>
              <w:rPr>
                <w:rFonts w:hint="default" w:ascii="Times New Roman" w:hAnsi="Times New Roman" w:cs="Times New Roman"/>
                <w:color w:val="auto"/>
                <w:kern w:val="2"/>
                <w:sz w:val="21"/>
                <w:szCs w:val="21"/>
                <w:lang w:val="en-US" w:eastAsia="zh-CN" w:bidi="ar-SA"/>
              </w:rPr>
              <w:t>17</w:t>
            </w:r>
            <w:bookmarkEnd w:id="182"/>
            <w:bookmarkEnd w:id="18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4" w:name="_Toc4984"/>
            <w:bookmarkStart w:id="185" w:name="_Toc16496"/>
            <w:r>
              <w:rPr>
                <w:rFonts w:hint="default" w:ascii="Times New Roman" w:hAnsi="Times New Roman" w:cs="Times New Roman"/>
                <w:color w:val="auto"/>
                <w:kern w:val="2"/>
                <w:sz w:val="21"/>
                <w:szCs w:val="21"/>
                <w:lang w:val="en-US" w:eastAsia="zh-CN" w:bidi="ar-SA"/>
              </w:rPr>
              <w:t>1,2-二氯丙烷</w:t>
            </w:r>
            <w:bookmarkEnd w:id="184"/>
            <w:bookmarkEnd w:id="18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6" w:name="_Toc13096"/>
            <w:bookmarkStart w:id="187" w:name="_Toc31702"/>
            <w:r>
              <w:rPr>
                <w:rFonts w:hint="default" w:ascii="Times New Roman" w:hAnsi="Times New Roman" w:cs="Times New Roman"/>
                <w:color w:val="auto"/>
                <w:kern w:val="2"/>
                <w:sz w:val="21"/>
                <w:szCs w:val="21"/>
                <w:lang w:val="en-US" w:eastAsia="zh-CN" w:bidi="ar-SA"/>
              </w:rPr>
              <w:t>1</w:t>
            </w:r>
            <w:bookmarkEnd w:id="186"/>
            <w:bookmarkEnd w:id="18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8" w:name="_Toc5695"/>
            <w:bookmarkStart w:id="189" w:name="_Toc23854"/>
            <w:r>
              <w:rPr>
                <w:rFonts w:hint="default" w:ascii="Times New Roman" w:hAnsi="Times New Roman" w:cs="Times New Roman"/>
                <w:color w:val="auto"/>
                <w:kern w:val="2"/>
                <w:sz w:val="21"/>
                <w:szCs w:val="21"/>
                <w:lang w:val="en-US" w:eastAsia="zh-CN" w:bidi="ar-SA"/>
              </w:rPr>
              <w:t>34</w:t>
            </w:r>
            <w:bookmarkEnd w:id="188"/>
            <w:bookmarkEnd w:id="18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0" w:name="_Toc27852"/>
            <w:bookmarkStart w:id="191" w:name="_Toc681"/>
            <w:r>
              <w:rPr>
                <w:rFonts w:hint="default" w:ascii="Times New Roman" w:hAnsi="Times New Roman" w:cs="Times New Roman"/>
                <w:color w:val="auto"/>
                <w:kern w:val="2"/>
                <w:sz w:val="21"/>
                <w:szCs w:val="21"/>
                <w:lang w:val="en-US" w:eastAsia="zh-CN" w:bidi="ar-SA"/>
              </w:rPr>
              <w:t>邻二甲苯</w:t>
            </w:r>
            <w:bookmarkEnd w:id="190"/>
            <w:bookmarkEnd w:id="19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2" w:name="_Toc23058"/>
            <w:bookmarkStart w:id="193" w:name="_Toc26161"/>
            <w:r>
              <w:rPr>
                <w:rFonts w:hint="default" w:ascii="Times New Roman" w:hAnsi="Times New Roman" w:cs="Times New Roman"/>
                <w:color w:val="auto"/>
                <w:kern w:val="2"/>
                <w:sz w:val="21"/>
                <w:szCs w:val="21"/>
                <w:lang w:val="en-US" w:eastAsia="zh-CN" w:bidi="ar-SA"/>
              </w:rPr>
              <w:t>222</w:t>
            </w:r>
            <w:bookmarkEnd w:id="192"/>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4" w:name="_Toc11852"/>
            <w:bookmarkStart w:id="195" w:name="_Toc28213"/>
            <w:r>
              <w:rPr>
                <w:rFonts w:hint="default" w:ascii="Times New Roman" w:hAnsi="Times New Roman" w:cs="Times New Roman"/>
                <w:color w:val="auto"/>
                <w:kern w:val="2"/>
                <w:sz w:val="21"/>
                <w:szCs w:val="21"/>
                <w:lang w:val="en-US" w:eastAsia="zh-CN" w:bidi="ar-SA"/>
              </w:rPr>
              <w:t>18</w:t>
            </w:r>
            <w:bookmarkEnd w:id="194"/>
            <w:bookmarkEnd w:id="19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6" w:name="_Toc30594"/>
            <w:bookmarkStart w:id="197" w:name="_Toc19498"/>
            <w:r>
              <w:rPr>
                <w:rFonts w:hint="default" w:ascii="Times New Roman" w:hAnsi="Times New Roman" w:cs="Times New Roman"/>
                <w:color w:val="auto"/>
                <w:kern w:val="2"/>
                <w:sz w:val="21"/>
                <w:szCs w:val="21"/>
                <w:lang w:val="en-US" w:eastAsia="zh-CN" w:bidi="ar-SA"/>
              </w:rPr>
              <w:t>1,1,1,2-四氯乙烷</w:t>
            </w:r>
            <w:bookmarkEnd w:id="196"/>
            <w:bookmarkEnd w:id="1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8" w:name="_Toc3068"/>
            <w:bookmarkStart w:id="199" w:name="_Toc5853"/>
            <w:r>
              <w:rPr>
                <w:rFonts w:hint="default" w:ascii="Times New Roman" w:hAnsi="Times New Roman" w:cs="Times New Roman"/>
                <w:color w:val="auto"/>
                <w:kern w:val="2"/>
                <w:sz w:val="21"/>
                <w:szCs w:val="21"/>
                <w:lang w:val="en-US" w:eastAsia="zh-CN" w:bidi="ar-SA"/>
              </w:rPr>
              <w:t>2.6</w:t>
            </w:r>
            <w:bookmarkEnd w:id="198"/>
            <w:bookmarkEnd w:id="19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0" w:name="_Toc16411"/>
            <w:bookmarkStart w:id="201" w:name="_Toc11792"/>
            <w:r>
              <w:rPr>
                <w:rFonts w:hint="default" w:ascii="Times New Roman" w:hAnsi="Times New Roman" w:cs="Times New Roman"/>
                <w:color w:val="auto"/>
                <w:kern w:val="2"/>
                <w:sz w:val="21"/>
                <w:szCs w:val="21"/>
                <w:lang w:val="en-US" w:eastAsia="zh-CN" w:bidi="ar-SA"/>
              </w:rPr>
              <w:t>半挥发性有机物</w:t>
            </w:r>
            <w:bookmarkEnd w:id="200"/>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2" w:name="_Toc5630"/>
            <w:bookmarkStart w:id="203" w:name="_Toc1799"/>
            <w:r>
              <w:rPr>
                <w:rFonts w:hint="default" w:ascii="Times New Roman" w:hAnsi="Times New Roman" w:cs="Times New Roman"/>
                <w:color w:val="auto"/>
                <w:kern w:val="2"/>
                <w:sz w:val="21"/>
                <w:szCs w:val="21"/>
                <w:lang w:val="en-US" w:eastAsia="zh-CN" w:bidi="ar-SA"/>
              </w:rPr>
              <w:t>19</w:t>
            </w:r>
            <w:bookmarkEnd w:id="202"/>
            <w:bookmarkEnd w:id="20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4" w:name="_Toc8346"/>
            <w:bookmarkStart w:id="205" w:name="_Toc23378"/>
            <w:r>
              <w:rPr>
                <w:rFonts w:hint="default" w:ascii="Times New Roman" w:hAnsi="Times New Roman" w:cs="Times New Roman"/>
                <w:color w:val="auto"/>
                <w:kern w:val="2"/>
                <w:sz w:val="21"/>
                <w:szCs w:val="21"/>
                <w:lang w:val="en-US" w:eastAsia="zh-CN" w:bidi="ar-SA"/>
              </w:rPr>
              <w:t>1,1,2,2-四氯乙烷</w:t>
            </w:r>
            <w:bookmarkEnd w:id="204"/>
            <w:bookmarkEnd w:id="20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6" w:name="_Toc76"/>
            <w:bookmarkStart w:id="207" w:name="_Toc17130"/>
            <w:r>
              <w:rPr>
                <w:rFonts w:hint="default" w:ascii="Times New Roman" w:hAnsi="Times New Roman" w:cs="Times New Roman"/>
                <w:color w:val="auto"/>
                <w:kern w:val="2"/>
                <w:sz w:val="21"/>
                <w:szCs w:val="21"/>
                <w:lang w:val="en-US" w:eastAsia="zh-CN" w:bidi="ar-SA"/>
              </w:rPr>
              <w:t>1.6</w:t>
            </w:r>
            <w:bookmarkEnd w:id="206"/>
            <w:bookmarkEnd w:id="20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8" w:name="_Toc6298"/>
            <w:bookmarkStart w:id="209" w:name="_Toc19256"/>
            <w:r>
              <w:rPr>
                <w:rFonts w:hint="default" w:ascii="Times New Roman" w:hAnsi="Times New Roman" w:cs="Times New Roman"/>
                <w:color w:val="auto"/>
                <w:kern w:val="2"/>
                <w:sz w:val="21"/>
                <w:szCs w:val="21"/>
                <w:lang w:val="en-US" w:eastAsia="zh-CN" w:bidi="ar-SA"/>
              </w:rPr>
              <w:t>35</w:t>
            </w:r>
            <w:bookmarkEnd w:id="208"/>
            <w:bookmarkEnd w:id="2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0" w:name="_Toc4305"/>
            <w:bookmarkStart w:id="211" w:name="_Toc6293"/>
            <w:r>
              <w:rPr>
                <w:rFonts w:hint="default" w:ascii="Times New Roman" w:hAnsi="Times New Roman" w:cs="Times New Roman"/>
                <w:color w:val="auto"/>
                <w:kern w:val="2"/>
                <w:sz w:val="21"/>
                <w:szCs w:val="21"/>
                <w:lang w:val="en-US" w:eastAsia="zh-CN" w:bidi="ar-SA"/>
              </w:rPr>
              <w:t>硝基苯</w:t>
            </w:r>
            <w:bookmarkEnd w:id="210"/>
            <w:bookmarkEnd w:id="21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2" w:name="_Toc30598"/>
            <w:bookmarkStart w:id="213" w:name="_Toc25137"/>
            <w:r>
              <w:rPr>
                <w:rFonts w:hint="default" w:ascii="Times New Roman" w:hAnsi="Times New Roman" w:cs="Times New Roman"/>
                <w:color w:val="auto"/>
                <w:kern w:val="2"/>
                <w:sz w:val="21"/>
                <w:szCs w:val="21"/>
                <w:lang w:val="en-US" w:eastAsia="zh-CN" w:bidi="ar-SA"/>
              </w:rPr>
              <w:t>34</w:t>
            </w:r>
            <w:bookmarkEnd w:id="212"/>
            <w:bookmarkEnd w:id="2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铜</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4" w:name="_Toc32150"/>
            <w:bookmarkStart w:id="215" w:name="_Toc675"/>
            <w:r>
              <w:rPr>
                <w:rFonts w:hint="default" w:ascii="Times New Roman" w:hAnsi="Times New Roman" w:cs="Times New Roman"/>
                <w:color w:val="auto"/>
                <w:kern w:val="2"/>
                <w:sz w:val="21"/>
                <w:szCs w:val="21"/>
                <w:lang w:val="en-US" w:eastAsia="zh-CN" w:bidi="ar-SA"/>
              </w:rPr>
              <w:t>20</w:t>
            </w:r>
            <w:bookmarkEnd w:id="214"/>
            <w:bookmarkEnd w:id="21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6" w:name="_Toc23242"/>
            <w:bookmarkStart w:id="217" w:name="_Toc23464"/>
            <w:r>
              <w:rPr>
                <w:rFonts w:hint="default" w:ascii="Times New Roman" w:hAnsi="Times New Roman" w:cs="Times New Roman"/>
                <w:color w:val="auto"/>
                <w:kern w:val="2"/>
                <w:sz w:val="21"/>
                <w:szCs w:val="21"/>
                <w:lang w:val="en-US" w:eastAsia="zh-CN" w:bidi="ar-SA"/>
              </w:rPr>
              <w:t>四氯乙烯</w:t>
            </w:r>
            <w:bookmarkEnd w:id="216"/>
            <w:bookmarkEnd w:id="21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8" w:name="_Toc19191"/>
            <w:bookmarkStart w:id="219" w:name="_Toc23348"/>
            <w:r>
              <w:rPr>
                <w:rFonts w:hint="default" w:ascii="Times New Roman" w:hAnsi="Times New Roman" w:cs="Times New Roman"/>
                <w:color w:val="auto"/>
                <w:kern w:val="2"/>
                <w:sz w:val="21"/>
                <w:szCs w:val="21"/>
                <w:lang w:val="en-US" w:eastAsia="zh-CN" w:bidi="ar-SA"/>
              </w:rPr>
              <w:t>11</w:t>
            </w:r>
            <w:bookmarkEnd w:id="218"/>
            <w:bookmarkEnd w:id="21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0" w:name="_Toc20899"/>
            <w:bookmarkStart w:id="221" w:name="_Toc8025"/>
            <w:r>
              <w:rPr>
                <w:rFonts w:hint="default" w:ascii="Times New Roman" w:hAnsi="Times New Roman" w:cs="Times New Roman"/>
                <w:color w:val="auto"/>
                <w:kern w:val="2"/>
                <w:sz w:val="21"/>
                <w:szCs w:val="21"/>
                <w:lang w:val="en-US" w:eastAsia="zh-CN" w:bidi="ar-SA"/>
              </w:rPr>
              <w:t>36</w:t>
            </w:r>
            <w:bookmarkEnd w:id="220"/>
            <w:bookmarkEnd w:id="22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2" w:name="_Toc13510"/>
            <w:bookmarkStart w:id="223" w:name="_Toc6771"/>
            <w:r>
              <w:rPr>
                <w:rFonts w:hint="default" w:ascii="Times New Roman" w:hAnsi="Times New Roman" w:cs="Times New Roman"/>
                <w:color w:val="auto"/>
                <w:kern w:val="2"/>
                <w:sz w:val="21"/>
                <w:szCs w:val="21"/>
                <w:lang w:val="en-US" w:eastAsia="zh-CN" w:bidi="ar-SA"/>
              </w:rPr>
              <w:t>苯胺</w:t>
            </w:r>
            <w:bookmarkEnd w:id="222"/>
            <w:bookmarkEnd w:id="22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4" w:name="_Toc19319"/>
            <w:bookmarkStart w:id="225" w:name="_Toc14687"/>
            <w:r>
              <w:rPr>
                <w:rFonts w:hint="default" w:ascii="Times New Roman" w:hAnsi="Times New Roman" w:cs="Times New Roman"/>
                <w:color w:val="auto"/>
                <w:kern w:val="2"/>
                <w:sz w:val="21"/>
                <w:szCs w:val="21"/>
                <w:lang w:val="en-US" w:eastAsia="zh-CN" w:bidi="ar-SA"/>
              </w:rPr>
              <w:t>92</w:t>
            </w:r>
            <w:bookmarkEnd w:id="224"/>
            <w:bookmarkEnd w:id="2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6" w:name="_Toc9889"/>
            <w:bookmarkStart w:id="227" w:name="_Toc15356"/>
            <w:r>
              <w:rPr>
                <w:rFonts w:hint="default" w:ascii="Times New Roman" w:hAnsi="Times New Roman" w:cs="Times New Roman"/>
                <w:color w:val="auto"/>
                <w:kern w:val="2"/>
                <w:sz w:val="21"/>
                <w:szCs w:val="21"/>
                <w:lang w:val="en-US" w:eastAsia="zh-CN" w:bidi="ar-SA"/>
              </w:rPr>
              <w:t>铅</w:t>
            </w:r>
            <w:bookmarkEnd w:id="226"/>
            <w:bookmarkEnd w:id="22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8" w:name="_Toc25598"/>
            <w:bookmarkStart w:id="229" w:name="_Toc2804"/>
            <w:r>
              <w:rPr>
                <w:rFonts w:hint="default" w:ascii="Times New Roman" w:hAnsi="Times New Roman" w:cs="Times New Roman"/>
                <w:color w:val="auto"/>
                <w:kern w:val="2"/>
                <w:sz w:val="21"/>
                <w:szCs w:val="21"/>
                <w:lang w:val="en-US" w:eastAsia="zh-CN" w:bidi="ar-SA"/>
              </w:rPr>
              <w:t>400</w:t>
            </w:r>
            <w:bookmarkEnd w:id="228"/>
            <w:bookmarkEnd w:id="22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0" w:name="_Toc30045"/>
            <w:bookmarkStart w:id="231" w:name="_Toc31546"/>
            <w:r>
              <w:rPr>
                <w:rFonts w:hint="default" w:ascii="Times New Roman" w:hAnsi="Times New Roman" w:cs="Times New Roman"/>
                <w:color w:val="auto"/>
                <w:kern w:val="2"/>
                <w:sz w:val="21"/>
                <w:szCs w:val="21"/>
                <w:lang w:val="en-US" w:eastAsia="zh-CN" w:bidi="ar-SA"/>
              </w:rPr>
              <w:t>1,1,1-三氯乙烷</w:t>
            </w:r>
            <w:bookmarkEnd w:id="230"/>
            <w:bookmarkEnd w:id="23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2" w:name="_Toc26305"/>
            <w:bookmarkStart w:id="233" w:name="_Toc5784"/>
            <w:r>
              <w:rPr>
                <w:rFonts w:hint="default" w:ascii="Times New Roman" w:hAnsi="Times New Roman" w:cs="Times New Roman"/>
                <w:color w:val="auto"/>
                <w:kern w:val="2"/>
                <w:sz w:val="21"/>
                <w:szCs w:val="21"/>
                <w:lang w:val="en-US" w:eastAsia="zh-CN" w:bidi="ar-SA"/>
              </w:rPr>
              <w:t>701</w:t>
            </w:r>
            <w:bookmarkEnd w:id="232"/>
            <w:bookmarkEnd w:id="23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4" w:name="_Toc7422"/>
            <w:bookmarkStart w:id="235" w:name="_Toc29728"/>
            <w:r>
              <w:rPr>
                <w:rFonts w:hint="default" w:ascii="Times New Roman" w:hAnsi="Times New Roman" w:cs="Times New Roman"/>
                <w:color w:val="auto"/>
                <w:kern w:val="2"/>
                <w:sz w:val="21"/>
                <w:szCs w:val="21"/>
                <w:lang w:val="en-US" w:eastAsia="zh-CN" w:bidi="ar-SA"/>
              </w:rPr>
              <w:t>37</w:t>
            </w:r>
            <w:bookmarkEnd w:id="234"/>
            <w:bookmarkEnd w:id="2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6" w:name="_Toc12305"/>
            <w:bookmarkStart w:id="237" w:name="_Toc10811"/>
            <w:r>
              <w:rPr>
                <w:rFonts w:hint="default" w:ascii="Times New Roman" w:hAnsi="Times New Roman" w:cs="Times New Roman"/>
                <w:color w:val="auto"/>
                <w:kern w:val="2"/>
                <w:sz w:val="21"/>
                <w:szCs w:val="21"/>
                <w:lang w:val="en-US" w:eastAsia="zh-CN" w:bidi="ar-SA"/>
              </w:rPr>
              <w:t>2-氯酚</w:t>
            </w:r>
            <w:bookmarkEnd w:id="236"/>
            <w:bookmarkEnd w:id="23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8" w:name="_Toc17694"/>
            <w:bookmarkStart w:id="239" w:name="_Toc5202"/>
            <w:r>
              <w:rPr>
                <w:rFonts w:hint="default" w:ascii="Times New Roman" w:hAnsi="Times New Roman" w:cs="Times New Roman"/>
                <w:color w:val="auto"/>
                <w:kern w:val="2"/>
                <w:sz w:val="21"/>
                <w:szCs w:val="21"/>
                <w:lang w:val="en-US" w:eastAsia="zh-CN" w:bidi="ar-SA"/>
              </w:rPr>
              <w:t>250</w:t>
            </w:r>
            <w:bookmarkEnd w:id="238"/>
            <w:bookmarkEnd w:id="2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0" w:name="_Toc30038"/>
            <w:bookmarkStart w:id="241" w:name="_Toc7749"/>
            <w:r>
              <w:rPr>
                <w:rFonts w:hint="default" w:ascii="Times New Roman" w:hAnsi="Times New Roman" w:cs="Times New Roman"/>
                <w:color w:val="auto"/>
                <w:kern w:val="2"/>
                <w:sz w:val="21"/>
                <w:szCs w:val="21"/>
                <w:lang w:val="en-US" w:eastAsia="zh-CN" w:bidi="ar-SA"/>
              </w:rPr>
              <w:t>汞</w:t>
            </w:r>
            <w:bookmarkEnd w:id="240"/>
            <w:bookmarkEnd w:id="24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2" w:name="_Toc18427"/>
            <w:bookmarkStart w:id="243" w:name="_Toc8054"/>
            <w:r>
              <w:rPr>
                <w:rFonts w:hint="default" w:ascii="Times New Roman" w:hAnsi="Times New Roman" w:cs="Times New Roman"/>
                <w:color w:val="auto"/>
                <w:kern w:val="2"/>
                <w:sz w:val="21"/>
                <w:szCs w:val="21"/>
                <w:lang w:val="en-US" w:eastAsia="zh-CN" w:bidi="ar-SA"/>
              </w:rPr>
              <w:t>8</w:t>
            </w:r>
            <w:bookmarkEnd w:id="242"/>
            <w:bookmarkEnd w:id="24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4" w:name="_Toc13618"/>
            <w:bookmarkStart w:id="245" w:name="_Toc13393"/>
            <w:r>
              <w:rPr>
                <w:rFonts w:hint="default" w:ascii="Times New Roman" w:hAnsi="Times New Roman" w:cs="Times New Roman"/>
                <w:color w:val="auto"/>
                <w:kern w:val="2"/>
                <w:sz w:val="21"/>
                <w:szCs w:val="21"/>
                <w:lang w:val="en-US" w:eastAsia="zh-CN" w:bidi="ar-SA"/>
              </w:rPr>
              <w:t>1,1,2-三氯乙烷</w:t>
            </w:r>
            <w:bookmarkEnd w:id="244"/>
            <w:bookmarkEnd w:id="24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6" w:name="_Toc1217"/>
            <w:bookmarkStart w:id="247" w:name="_Toc22509"/>
            <w:r>
              <w:rPr>
                <w:rFonts w:hint="default" w:ascii="Times New Roman" w:hAnsi="Times New Roman" w:cs="Times New Roman"/>
                <w:color w:val="auto"/>
                <w:kern w:val="2"/>
                <w:sz w:val="21"/>
                <w:szCs w:val="21"/>
                <w:lang w:val="en-US" w:eastAsia="zh-CN" w:bidi="ar-SA"/>
              </w:rPr>
              <w:t>0.6</w:t>
            </w:r>
            <w:bookmarkEnd w:id="246"/>
            <w:bookmarkEnd w:id="24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8" w:name="_Toc3518"/>
            <w:bookmarkStart w:id="249" w:name="_Toc13043"/>
            <w:r>
              <w:rPr>
                <w:rFonts w:hint="default" w:ascii="Times New Roman" w:hAnsi="Times New Roman" w:cs="Times New Roman"/>
                <w:color w:val="auto"/>
                <w:kern w:val="2"/>
                <w:sz w:val="21"/>
                <w:szCs w:val="21"/>
                <w:lang w:val="en-US" w:eastAsia="zh-CN" w:bidi="ar-SA"/>
              </w:rPr>
              <w:t>38</w:t>
            </w:r>
            <w:bookmarkEnd w:id="248"/>
            <w:bookmarkEnd w:id="24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0" w:name="_Toc19960"/>
            <w:bookmarkStart w:id="251" w:name="_Toc4414"/>
            <w:r>
              <w:rPr>
                <w:rFonts w:hint="default" w:ascii="Times New Roman" w:hAnsi="Times New Roman" w:cs="Times New Roman"/>
                <w:color w:val="auto"/>
                <w:kern w:val="2"/>
                <w:sz w:val="21"/>
                <w:szCs w:val="21"/>
                <w:lang w:val="en-US" w:eastAsia="zh-CN" w:bidi="ar-SA"/>
              </w:rPr>
              <w:t>苯并[a]蒽</w:t>
            </w:r>
            <w:bookmarkEnd w:id="250"/>
            <w:bookmarkEnd w:id="25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2" w:name="_Toc9589"/>
            <w:bookmarkStart w:id="253" w:name="_Toc29994"/>
            <w:r>
              <w:rPr>
                <w:rFonts w:hint="default" w:ascii="Times New Roman" w:hAnsi="Times New Roman" w:cs="Times New Roman"/>
                <w:color w:val="auto"/>
                <w:kern w:val="2"/>
                <w:sz w:val="21"/>
                <w:szCs w:val="21"/>
                <w:lang w:val="en-US" w:eastAsia="zh-CN" w:bidi="ar-SA"/>
              </w:rPr>
              <w:t>5.5</w:t>
            </w:r>
            <w:bookmarkEnd w:id="252"/>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4" w:name="_Toc7072"/>
            <w:bookmarkStart w:id="255" w:name="_Toc9210"/>
            <w:r>
              <w:rPr>
                <w:rFonts w:hint="default" w:ascii="Times New Roman" w:hAnsi="Times New Roman" w:cs="Times New Roman"/>
                <w:color w:val="auto"/>
                <w:kern w:val="2"/>
                <w:sz w:val="21"/>
                <w:szCs w:val="21"/>
                <w:lang w:val="en-US" w:eastAsia="zh-CN" w:bidi="ar-SA"/>
              </w:rPr>
              <w:t>7</w:t>
            </w:r>
            <w:bookmarkEnd w:id="254"/>
            <w:bookmarkEnd w:id="25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6" w:name="_Toc23966"/>
            <w:bookmarkStart w:id="257" w:name="_Toc6409"/>
            <w:r>
              <w:rPr>
                <w:rFonts w:hint="default" w:ascii="Times New Roman" w:hAnsi="Times New Roman" w:cs="Times New Roman"/>
                <w:color w:val="auto"/>
                <w:kern w:val="2"/>
                <w:sz w:val="21"/>
                <w:szCs w:val="21"/>
                <w:lang w:val="en-US" w:eastAsia="zh-CN" w:bidi="ar-SA"/>
              </w:rPr>
              <w:t>镍</w:t>
            </w:r>
            <w:bookmarkEnd w:id="256"/>
            <w:bookmarkEnd w:id="2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8" w:name="_Toc16286"/>
            <w:bookmarkStart w:id="259" w:name="_Toc7436"/>
            <w:r>
              <w:rPr>
                <w:rFonts w:hint="default" w:ascii="Times New Roman" w:hAnsi="Times New Roman" w:cs="Times New Roman"/>
                <w:color w:val="auto"/>
                <w:kern w:val="2"/>
                <w:sz w:val="21"/>
                <w:szCs w:val="21"/>
                <w:lang w:val="en-US" w:eastAsia="zh-CN" w:bidi="ar-SA"/>
              </w:rPr>
              <w:t>150</w:t>
            </w:r>
            <w:bookmarkEnd w:id="258"/>
            <w:bookmarkEnd w:id="25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23</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0" w:name="_Toc23520"/>
            <w:bookmarkStart w:id="261" w:name="_Toc13798"/>
            <w:r>
              <w:rPr>
                <w:rFonts w:hint="default" w:ascii="Times New Roman" w:hAnsi="Times New Roman" w:cs="Times New Roman"/>
                <w:color w:val="auto"/>
                <w:kern w:val="2"/>
                <w:sz w:val="21"/>
                <w:szCs w:val="21"/>
                <w:lang w:val="en-US" w:eastAsia="zh-CN" w:bidi="ar-SA"/>
              </w:rPr>
              <w:t>三氯乙烯</w:t>
            </w:r>
            <w:bookmarkEnd w:id="260"/>
            <w:bookmarkEnd w:id="2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2" w:name="_Toc20826"/>
            <w:bookmarkStart w:id="263" w:name="_Toc20940"/>
            <w:r>
              <w:rPr>
                <w:rFonts w:hint="default" w:ascii="Times New Roman" w:hAnsi="Times New Roman" w:cs="Times New Roman"/>
                <w:color w:val="auto"/>
                <w:kern w:val="2"/>
                <w:sz w:val="21"/>
                <w:szCs w:val="21"/>
                <w:lang w:val="en-US" w:eastAsia="zh-CN" w:bidi="ar-SA"/>
              </w:rPr>
              <w:t>0.7</w:t>
            </w:r>
            <w:bookmarkEnd w:id="262"/>
            <w:bookmarkEnd w:id="2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4" w:name="_Toc24541"/>
            <w:bookmarkStart w:id="265" w:name="_Toc19106"/>
            <w:r>
              <w:rPr>
                <w:rFonts w:hint="default" w:ascii="Times New Roman" w:hAnsi="Times New Roman" w:cs="Times New Roman"/>
                <w:color w:val="auto"/>
                <w:kern w:val="2"/>
                <w:sz w:val="21"/>
                <w:szCs w:val="21"/>
                <w:lang w:val="en-US" w:eastAsia="zh-CN" w:bidi="ar-SA"/>
              </w:rPr>
              <w:t>39</w:t>
            </w:r>
            <w:bookmarkEnd w:id="264"/>
            <w:bookmarkEnd w:id="26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6" w:name="_Toc17099"/>
            <w:bookmarkStart w:id="267" w:name="_Toc13912"/>
            <w:r>
              <w:rPr>
                <w:rFonts w:hint="default" w:ascii="Times New Roman" w:hAnsi="Times New Roman" w:cs="Times New Roman"/>
                <w:color w:val="auto"/>
                <w:kern w:val="2"/>
                <w:sz w:val="21"/>
                <w:szCs w:val="21"/>
                <w:lang w:val="en-US" w:eastAsia="zh-CN" w:bidi="ar-SA"/>
              </w:rPr>
              <w:t>苯并[a]芘</w:t>
            </w:r>
            <w:bookmarkEnd w:id="266"/>
            <w:bookmarkEnd w:id="26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8" w:name="_Toc6526"/>
            <w:bookmarkStart w:id="269" w:name="_Toc80"/>
            <w:r>
              <w:rPr>
                <w:rFonts w:hint="default" w:ascii="Times New Roman" w:hAnsi="Times New Roman" w:cs="Times New Roman"/>
                <w:color w:val="auto"/>
                <w:kern w:val="2"/>
                <w:sz w:val="21"/>
                <w:szCs w:val="21"/>
                <w:lang w:val="en-US" w:eastAsia="zh-CN" w:bidi="ar-SA"/>
              </w:rPr>
              <w:t>0.55</w:t>
            </w:r>
            <w:bookmarkEnd w:id="268"/>
            <w:bookmarkEnd w:id="2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0" w:name="_Toc22096"/>
            <w:bookmarkStart w:id="271" w:name="_Toc3039"/>
            <w:r>
              <w:rPr>
                <w:rFonts w:hint="default" w:ascii="Times New Roman" w:hAnsi="Times New Roman" w:cs="Times New Roman"/>
                <w:color w:val="auto"/>
                <w:kern w:val="2"/>
                <w:sz w:val="21"/>
                <w:szCs w:val="21"/>
                <w:lang w:val="en-US" w:eastAsia="zh-CN" w:bidi="ar-SA"/>
              </w:rPr>
              <w:t>挥发性有机物</w:t>
            </w:r>
            <w:bookmarkEnd w:id="270"/>
            <w:bookmarkEnd w:id="27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2" w:name="_Toc30655"/>
            <w:bookmarkStart w:id="273" w:name="_Toc8653"/>
            <w:r>
              <w:rPr>
                <w:rFonts w:hint="default" w:ascii="Times New Roman" w:hAnsi="Times New Roman" w:cs="Times New Roman"/>
                <w:color w:val="auto"/>
                <w:kern w:val="2"/>
                <w:sz w:val="21"/>
                <w:szCs w:val="21"/>
                <w:lang w:val="en-US" w:eastAsia="zh-CN" w:bidi="ar-SA"/>
              </w:rPr>
              <w:t>1,2,3-三氯丙烷</w:t>
            </w:r>
            <w:bookmarkEnd w:id="272"/>
            <w:bookmarkEnd w:id="2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4" w:name="_Toc26533"/>
            <w:bookmarkStart w:id="275" w:name="_Toc11114"/>
            <w:r>
              <w:rPr>
                <w:rFonts w:hint="default" w:ascii="Times New Roman" w:hAnsi="Times New Roman" w:cs="Times New Roman"/>
                <w:color w:val="auto"/>
                <w:kern w:val="2"/>
                <w:sz w:val="21"/>
                <w:szCs w:val="21"/>
                <w:lang w:val="en-US" w:eastAsia="zh-CN" w:bidi="ar-SA"/>
              </w:rPr>
              <w:t>0.05</w:t>
            </w:r>
            <w:bookmarkEnd w:id="274"/>
            <w:bookmarkEnd w:id="2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6" w:name="_Toc8146"/>
            <w:bookmarkStart w:id="277" w:name="_Toc13446"/>
            <w:r>
              <w:rPr>
                <w:rFonts w:hint="default" w:ascii="Times New Roman" w:hAnsi="Times New Roman" w:cs="Times New Roman"/>
                <w:color w:val="auto"/>
                <w:kern w:val="2"/>
                <w:sz w:val="21"/>
                <w:szCs w:val="21"/>
                <w:lang w:val="en-US" w:eastAsia="zh-CN" w:bidi="ar-SA"/>
              </w:rPr>
              <w:t>40</w:t>
            </w:r>
            <w:bookmarkEnd w:id="276"/>
            <w:bookmarkEnd w:id="2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8" w:name="_Toc14431"/>
            <w:bookmarkStart w:id="279" w:name="_Toc10443"/>
            <w:r>
              <w:rPr>
                <w:rFonts w:hint="default" w:ascii="Times New Roman" w:hAnsi="Times New Roman" w:cs="Times New Roman"/>
                <w:color w:val="auto"/>
                <w:kern w:val="2"/>
                <w:sz w:val="21"/>
                <w:szCs w:val="21"/>
                <w:lang w:val="en-US" w:eastAsia="zh-CN" w:bidi="ar-SA"/>
              </w:rPr>
              <w:t>苯并[b]荧蒽</w:t>
            </w:r>
            <w:bookmarkEnd w:id="278"/>
            <w:bookmarkEnd w:id="2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0" w:name="_Toc24939"/>
            <w:bookmarkStart w:id="281" w:name="_Toc22748"/>
            <w:r>
              <w:rPr>
                <w:rFonts w:hint="default" w:ascii="Times New Roman" w:hAnsi="Times New Roman" w:cs="Times New Roman"/>
                <w:color w:val="auto"/>
                <w:kern w:val="2"/>
                <w:sz w:val="21"/>
                <w:szCs w:val="21"/>
                <w:lang w:val="en-US" w:eastAsia="zh-CN" w:bidi="ar-SA"/>
              </w:rPr>
              <w:t>5.5</w:t>
            </w:r>
            <w:bookmarkEnd w:id="280"/>
            <w:bookmarkEnd w:id="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2" w:name="_Toc12028"/>
            <w:bookmarkStart w:id="283" w:name="_Toc11361"/>
            <w:r>
              <w:rPr>
                <w:rFonts w:hint="default" w:ascii="Times New Roman" w:hAnsi="Times New Roman" w:cs="Times New Roman"/>
                <w:color w:val="auto"/>
                <w:kern w:val="2"/>
                <w:sz w:val="21"/>
                <w:szCs w:val="21"/>
                <w:lang w:val="en-US" w:eastAsia="zh-CN" w:bidi="ar-SA"/>
              </w:rPr>
              <w:t>四氯化碳</w:t>
            </w:r>
            <w:bookmarkEnd w:id="282"/>
            <w:bookmarkEnd w:id="28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4" w:name="_Toc4815"/>
            <w:bookmarkStart w:id="285" w:name="_Toc24223"/>
            <w:r>
              <w:rPr>
                <w:rFonts w:hint="default" w:ascii="Times New Roman" w:hAnsi="Times New Roman" w:cs="Times New Roman"/>
                <w:color w:val="auto"/>
                <w:kern w:val="2"/>
                <w:sz w:val="21"/>
                <w:szCs w:val="21"/>
                <w:lang w:val="en-US" w:eastAsia="zh-CN" w:bidi="ar-SA"/>
              </w:rPr>
              <w:t>0.9</w:t>
            </w:r>
            <w:bookmarkEnd w:id="284"/>
            <w:bookmarkEnd w:id="28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6" w:name="_Toc10543"/>
            <w:bookmarkStart w:id="287" w:name="_Toc7733"/>
            <w:r>
              <w:rPr>
                <w:rFonts w:hint="default" w:ascii="Times New Roman" w:hAnsi="Times New Roman" w:cs="Times New Roman"/>
                <w:color w:val="auto"/>
                <w:kern w:val="2"/>
                <w:sz w:val="21"/>
                <w:szCs w:val="21"/>
                <w:lang w:val="en-US" w:eastAsia="zh-CN" w:bidi="ar-SA"/>
              </w:rPr>
              <w:t>氯乙烯</w:t>
            </w:r>
            <w:bookmarkEnd w:id="286"/>
            <w:bookmarkEnd w:id="28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8" w:name="_Toc28021"/>
            <w:bookmarkStart w:id="289" w:name="_Toc820"/>
            <w:r>
              <w:rPr>
                <w:rFonts w:hint="default" w:ascii="Times New Roman" w:hAnsi="Times New Roman" w:cs="Times New Roman"/>
                <w:color w:val="auto"/>
                <w:kern w:val="2"/>
                <w:sz w:val="21"/>
                <w:szCs w:val="21"/>
                <w:lang w:val="en-US" w:eastAsia="zh-CN" w:bidi="ar-SA"/>
              </w:rPr>
              <w:t>0.12</w:t>
            </w:r>
            <w:bookmarkEnd w:id="288"/>
            <w:bookmarkEnd w:id="28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0" w:name="_Toc13734"/>
            <w:bookmarkStart w:id="291" w:name="_Toc25310"/>
            <w:r>
              <w:rPr>
                <w:rFonts w:hint="default" w:ascii="Times New Roman" w:hAnsi="Times New Roman" w:cs="Times New Roman"/>
                <w:color w:val="auto"/>
                <w:kern w:val="2"/>
                <w:sz w:val="21"/>
                <w:szCs w:val="21"/>
                <w:lang w:val="en-US" w:eastAsia="zh-CN" w:bidi="ar-SA"/>
              </w:rPr>
              <w:t>41</w:t>
            </w:r>
            <w:bookmarkEnd w:id="290"/>
            <w:bookmarkEnd w:id="29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2" w:name="_Toc29073"/>
            <w:bookmarkStart w:id="293" w:name="_Toc21758"/>
            <w:r>
              <w:rPr>
                <w:rFonts w:hint="default" w:ascii="Times New Roman" w:hAnsi="Times New Roman" w:cs="Times New Roman"/>
                <w:color w:val="auto"/>
                <w:kern w:val="2"/>
                <w:sz w:val="21"/>
                <w:szCs w:val="21"/>
                <w:lang w:val="en-US" w:eastAsia="zh-CN" w:bidi="ar-SA"/>
              </w:rPr>
              <w:t>苯并[k]荧蒽</w:t>
            </w:r>
            <w:bookmarkEnd w:id="292"/>
            <w:bookmarkEnd w:id="29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4" w:name="_Toc21552"/>
            <w:bookmarkStart w:id="295" w:name="_Toc10840"/>
            <w:r>
              <w:rPr>
                <w:rFonts w:hint="default" w:ascii="Times New Roman" w:hAnsi="Times New Roman" w:cs="Times New Roman"/>
                <w:color w:val="auto"/>
                <w:kern w:val="2"/>
                <w:sz w:val="21"/>
                <w:szCs w:val="21"/>
                <w:lang w:val="en-US" w:eastAsia="zh-CN" w:bidi="ar-SA"/>
              </w:rPr>
              <w:t>55</w:t>
            </w:r>
            <w:bookmarkEnd w:id="294"/>
            <w:bookmarkEnd w:id="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6" w:name="_Toc14135"/>
            <w:bookmarkStart w:id="297" w:name="_Toc18899"/>
            <w:r>
              <w:rPr>
                <w:rFonts w:hint="default" w:ascii="Times New Roman" w:hAnsi="Times New Roman" w:cs="Times New Roman"/>
                <w:color w:val="auto"/>
                <w:kern w:val="2"/>
                <w:sz w:val="21"/>
                <w:szCs w:val="21"/>
                <w:lang w:val="en-US" w:eastAsia="zh-CN" w:bidi="ar-SA"/>
              </w:rPr>
              <w:t>氯仿</w:t>
            </w:r>
            <w:bookmarkEnd w:id="296"/>
            <w:bookmarkEnd w:id="2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8" w:name="_Toc8124"/>
            <w:bookmarkStart w:id="299" w:name="_Toc5418"/>
            <w:r>
              <w:rPr>
                <w:rFonts w:hint="default" w:ascii="Times New Roman" w:hAnsi="Times New Roman" w:cs="Times New Roman"/>
                <w:color w:val="auto"/>
                <w:kern w:val="2"/>
                <w:sz w:val="21"/>
                <w:szCs w:val="21"/>
                <w:lang w:val="en-US" w:eastAsia="zh-CN" w:bidi="ar-SA"/>
              </w:rPr>
              <w:t>0.3</w:t>
            </w:r>
            <w:bookmarkEnd w:id="298"/>
            <w:bookmarkEnd w:id="29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0" w:name="_Toc2088"/>
            <w:bookmarkStart w:id="301" w:name="_Toc29674"/>
            <w:r>
              <w:rPr>
                <w:rFonts w:hint="default" w:ascii="Times New Roman" w:hAnsi="Times New Roman" w:cs="Times New Roman"/>
                <w:color w:val="auto"/>
                <w:kern w:val="2"/>
                <w:sz w:val="21"/>
                <w:szCs w:val="21"/>
                <w:lang w:val="en-US" w:eastAsia="zh-CN" w:bidi="ar-SA"/>
              </w:rPr>
              <w:t>苯</w:t>
            </w:r>
            <w:bookmarkEnd w:id="300"/>
            <w:bookmarkEnd w:id="30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2" w:name="_Toc15069"/>
            <w:bookmarkStart w:id="303" w:name="_Toc1231"/>
            <w:r>
              <w:rPr>
                <w:rFonts w:hint="default" w:ascii="Times New Roman" w:hAnsi="Times New Roman" w:cs="Times New Roman"/>
                <w:color w:val="auto"/>
                <w:kern w:val="2"/>
                <w:sz w:val="21"/>
                <w:szCs w:val="21"/>
                <w:lang w:val="en-US" w:eastAsia="zh-CN" w:bidi="ar-SA"/>
              </w:rPr>
              <w:t>1</w:t>
            </w:r>
            <w:bookmarkEnd w:id="302"/>
            <w:bookmarkEnd w:id="30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4" w:name="_Toc8069"/>
            <w:bookmarkStart w:id="305" w:name="_Toc17889"/>
            <w:r>
              <w:rPr>
                <w:rFonts w:hint="default" w:ascii="Times New Roman" w:hAnsi="Times New Roman" w:cs="Times New Roman"/>
                <w:color w:val="auto"/>
                <w:kern w:val="2"/>
                <w:sz w:val="21"/>
                <w:szCs w:val="21"/>
                <w:lang w:val="en-US" w:eastAsia="zh-CN" w:bidi="ar-SA"/>
              </w:rPr>
              <w:t>42</w:t>
            </w:r>
            <w:bookmarkEnd w:id="304"/>
            <w:bookmarkEnd w:id="3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6" w:name="_Toc31015"/>
            <w:bookmarkStart w:id="307" w:name="_Toc30168"/>
            <w:r>
              <w:rPr>
                <w:rFonts w:hint="default" w:ascii="Times New Roman" w:hAnsi="Times New Roman" w:cs="Times New Roman"/>
                <w:color w:val="auto"/>
                <w:kern w:val="2"/>
                <w:sz w:val="21"/>
                <w:szCs w:val="21"/>
                <w:lang w:val="en-US" w:eastAsia="zh-CN" w:bidi="ar-SA"/>
              </w:rPr>
              <w:t>䓛</w:t>
            </w:r>
            <w:bookmarkEnd w:id="306"/>
            <w:bookmarkEnd w:id="30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8" w:name="_Toc24859"/>
            <w:bookmarkStart w:id="309" w:name="_Toc7071"/>
            <w:r>
              <w:rPr>
                <w:rFonts w:hint="default" w:ascii="Times New Roman" w:hAnsi="Times New Roman" w:cs="Times New Roman"/>
                <w:color w:val="auto"/>
                <w:kern w:val="2"/>
                <w:sz w:val="21"/>
                <w:szCs w:val="21"/>
                <w:lang w:val="en-US" w:eastAsia="zh-CN" w:bidi="ar-SA"/>
              </w:rPr>
              <w:t>490</w:t>
            </w:r>
            <w:bookmarkEnd w:id="308"/>
            <w:bookmark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0" w:name="_Toc5009"/>
            <w:bookmarkStart w:id="311" w:name="_Toc28618"/>
            <w:r>
              <w:rPr>
                <w:rFonts w:hint="default" w:ascii="Times New Roman" w:hAnsi="Times New Roman" w:cs="Times New Roman"/>
                <w:color w:val="auto"/>
                <w:kern w:val="2"/>
                <w:sz w:val="21"/>
                <w:szCs w:val="21"/>
                <w:lang w:val="en-US" w:eastAsia="zh-CN" w:bidi="ar-SA"/>
              </w:rPr>
              <w:t>氯甲烷</w:t>
            </w:r>
            <w:bookmarkEnd w:id="310"/>
            <w:bookmarkEnd w:id="31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2" w:name="_Toc1371"/>
            <w:bookmarkStart w:id="313" w:name="_Toc19587"/>
            <w:r>
              <w:rPr>
                <w:rFonts w:hint="default" w:ascii="Times New Roman" w:hAnsi="Times New Roman" w:cs="Times New Roman"/>
                <w:color w:val="auto"/>
                <w:kern w:val="2"/>
                <w:sz w:val="21"/>
                <w:szCs w:val="21"/>
                <w:lang w:val="en-US" w:eastAsia="zh-CN" w:bidi="ar-SA"/>
              </w:rPr>
              <w:t>12</w:t>
            </w:r>
            <w:bookmarkEnd w:id="312"/>
            <w:bookmarkEnd w:id="31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27</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4" w:name="_Toc28023"/>
            <w:bookmarkStart w:id="315" w:name="_Toc31754"/>
            <w:r>
              <w:rPr>
                <w:rFonts w:hint="default" w:ascii="Times New Roman" w:hAnsi="Times New Roman" w:cs="Times New Roman"/>
                <w:color w:val="auto"/>
                <w:kern w:val="2"/>
                <w:sz w:val="21"/>
                <w:szCs w:val="21"/>
                <w:lang w:val="en-US" w:eastAsia="zh-CN" w:bidi="ar-SA"/>
              </w:rPr>
              <w:t>氯苯</w:t>
            </w:r>
            <w:bookmarkEnd w:id="314"/>
            <w:bookmarkEnd w:id="31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6" w:name="_Toc26891"/>
            <w:bookmarkStart w:id="317" w:name="_Toc12526"/>
            <w:r>
              <w:rPr>
                <w:rFonts w:hint="default" w:ascii="Times New Roman" w:hAnsi="Times New Roman" w:cs="Times New Roman"/>
                <w:color w:val="auto"/>
                <w:kern w:val="2"/>
                <w:sz w:val="21"/>
                <w:szCs w:val="21"/>
                <w:lang w:val="en-US" w:eastAsia="zh-CN" w:bidi="ar-SA"/>
              </w:rPr>
              <w:t>68</w:t>
            </w:r>
            <w:bookmarkEnd w:id="316"/>
            <w:bookmarkEnd w:id="31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8" w:name="_Toc20612"/>
            <w:bookmarkStart w:id="319" w:name="_Toc20304"/>
            <w:r>
              <w:rPr>
                <w:rFonts w:hint="default" w:ascii="Times New Roman" w:hAnsi="Times New Roman" w:cs="Times New Roman"/>
                <w:color w:val="auto"/>
                <w:kern w:val="2"/>
                <w:sz w:val="21"/>
                <w:szCs w:val="21"/>
                <w:lang w:val="en-US" w:eastAsia="zh-CN" w:bidi="ar-SA"/>
              </w:rPr>
              <w:t>43</w:t>
            </w:r>
            <w:bookmarkEnd w:id="318"/>
            <w:bookmarkEnd w:id="31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0" w:name="_Toc29529"/>
            <w:bookmarkStart w:id="321" w:name="_Toc23816"/>
            <w:r>
              <w:rPr>
                <w:rFonts w:hint="default" w:ascii="Times New Roman" w:hAnsi="Times New Roman" w:cs="Times New Roman"/>
                <w:color w:val="auto"/>
                <w:kern w:val="2"/>
                <w:sz w:val="21"/>
                <w:szCs w:val="21"/>
                <w:lang w:val="en-US" w:eastAsia="zh-CN" w:bidi="ar-SA"/>
              </w:rPr>
              <w:t>二苯并[a, h]蒽</w:t>
            </w:r>
            <w:bookmarkEnd w:id="320"/>
            <w:bookmarkEnd w:id="32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2" w:name="_Toc14872"/>
            <w:bookmarkStart w:id="323" w:name="_Toc9893"/>
            <w:r>
              <w:rPr>
                <w:rFonts w:hint="default" w:ascii="Times New Roman" w:hAnsi="Times New Roman" w:cs="Times New Roman"/>
                <w:color w:val="auto"/>
                <w:kern w:val="2"/>
                <w:sz w:val="21"/>
                <w:szCs w:val="21"/>
                <w:lang w:val="en-US" w:eastAsia="zh-CN" w:bidi="ar-SA"/>
              </w:rPr>
              <w:t>0.55</w:t>
            </w:r>
            <w:bookmarkEnd w:id="322"/>
            <w:bookmarkEnd w:id="3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4" w:name="_Toc3521"/>
            <w:bookmarkStart w:id="325" w:name="_Toc700"/>
            <w:r>
              <w:rPr>
                <w:rFonts w:hint="default" w:ascii="Times New Roman" w:hAnsi="Times New Roman" w:cs="Times New Roman"/>
                <w:color w:val="auto"/>
                <w:kern w:val="2"/>
                <w:sz w:val="21"/>
                <w:szCs w:val="21"/>
                <w:lang w:val="en-US" w:eastAsia="zh-CN" w:bidi="ar-SA"/>
              </w:rPr>
              <w:t>1,1-二氯乙烷</w:t>
            </w:r>
            <w:bookmarkEnd w:id="324"/>
            <w:bookmarkEnd w:id="32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6" w:name="_Toc20472"/>
            <w:bookmarkStart w:id="327" w:name="_Toc14890"/>
            <w:r>
              <w:rPr>
                <w:rFonts w:hint="default" w:ascii="Times New Roman" w:hAnsi="Times New Roman" w:cs="Times New Roman"/>
                <w:color w:val="auto"/>
                <w:kern w:val="2"/>
                <w:sz w:val="21"/>
                <w:szCs w:val="21"/>
                <w:lang w:val="en-US" w:eastAsia="zh-CN" w:bidi="ar-SA"/>
              </w:rPr>
              <w:t>3</w:t>
            </w:r>
            <w:bookmarkEnd w:id="326"/>
            <w:bookmarkEnd w:id="32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28</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8" w:name="_Toc14703"/>
            <w:bookmarkStart w:id="329" w:name="_Toc18162"/>
            <w:r>
              <w:rPr>
                <w:rFonts w:hint="default" w:ascii="Times New Roman" w:hAnsi="Times New Roman" w:cs="Times New Roman"/>
                <w:color w:val="auto"/>
                <w:kern w:val="2"/>
                <w:sz w:val="21"/>
                <w:szCs w:val="21"/>
                <w:lang w:val="en-US" w:eastAsia="zh-CN" w:bidi="ar-SA"/>
              </w:rPr>
              <w:t>1,2-二氯苯</w:t>
            </w:r>
            <w:bookmarkEnd w:id="328"/>
            <w:bookmarkEnd w:id="32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0" w:name="_Toc26745"/>
            <w:bookmarkStart w:id="331" w:name="_Toc4609"/>
            <w:r>
              <w:rPr>
                <w:rFonts w:hint="default" w:ascii="Times New Roman" w:hAnsi="Times New Roman" w:cs="Times New Roman"/>
                <w:color w:val="auto"/>
                <w:kern w:val="2"/>
                <w:sz w:val="21"/>
                <w:szCs w:val="21"/>
                <w:lang w:val="en-US" w:eastAsia="zh-CN" w:bidi="ar-SA"/>
              </w:rPr>
              <w:t>560</w:t>
            </w:r>
            <w:bookmarkEnd w:id="330"/>
            <w:bookmarkEnd w:id="33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2" w:name="_Toc9808"/>
            <w:bookmarkStart w:id="333" w:name="_Toc15422"/>
            <w:r>
              <w:rPr>
                <w:rFonts w:hint="default" w:ascii="Times New Roman" w:hAnsi="Times New Roman" w:cs="Times New Roman"/>
                <w:color w:val="auto"/>
                <w:kern w:val="2"/>
                <w:sz w:val="21"/>
                <w:szCs w:val="21"/>
                <w:lang w:val="en-US" w:eastAsia="zh-CN" w:bidi="ar-SA"/>
              </w:rPr>
              <w:t>44</w:t>
            </w:r>
            <w:bookmarkEnd w:id="332"/>
            <w:bookmarkEnd w:id="3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4" w:name="_Toc27614"/>
            <w:bookmarkStart w:id="335" w:name="_Toc29877"/>
            <w:r>
              <w:rPr>
                <w:rFonts w:hint="default" w:ascii="Times New Roman" w:hAnsi="Times New Roman" w:cs="Times New Roman"/>
                <w:color w:val="auto"/>
                <w:kern w:val="2"/>
                <w:sz w:val="21"/>
                <w:szCs w:val="21"/>
                <w:lang w:val="en-US" w:eastAsia="zh-CN" w:bidi="ar-SA"/>
              </w:rPr>
              <w:t>茚并[1,2,3-cd]芘</w:t>
            </w:r>
            <w:bookmarkEnd w:id="334"/>
            <w:bookmarkEnd w:id="335"/>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6" w:name="_Toc10993"/>
            <w:bookmarkStart w:id="337" w:name="_Toc27819"/>
            <w:r>
              <w:rPr>
                <w:rFonts w:hint="default" w:ascii="Times New Roman" w:hAnsi="Times New Roman" w:cs="Times New Roman"/>
                <w:color w:val="auto"/>
                <w:kern w:val="2"/>
                <w:sz w:val="21"/>
                <w:szCs w:val="21"/>
                <w:lang w:val="en-US" w:eastAsia="zh-CN" w:bidi="ar-SA"/>
              </w:rPr>
              <w:t>5.5</w:t>
            </w:r>
            <w:bookmarkEnd w:id="336"/>
            <w:bookmarkEnd w:id="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8" w:name="_Toc14581"/>
            <w:bookmarkStart w:id="339" w:name="_Toc10924"/>
            <w:r>
              <w:rPr>
                <w:rFonts w:hint="default" w:ascii="Times New Roman" w:hAnsi="Times New Roman" w:cs="Times New Roman"/>
                <w:color w:val="auto"/>
                <w:kern w:val="2"/>
                <w:sz w:val="21"/>
                <w:szCs w:val="21"/>
                <w:lang w:val="en-US" w:eastAsia="zh-CN" w:bidi="ar-SA"/>
              </w:rPr>
              <w:t>1,2-二氯乙烷</w:t>
            </w:r>
            <w:bookmarkEnd w:id="338"/>
            <w:bookmarkEnd w:id="33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0" w:name="_Toc32228"/>
            <w:bookmarkStart w:id="341" w:name="_Toc8494"/>
            <w:r>
              <w:rPr>
                <w:rFonts w:hint="default" w:ascii="Times New Roman" w:hAnsi="Times New Roman" w:cs="Times New Roman"/>
                <w:color w:val="auto"/>
                <w:kern w:val="2"/>
                <w:sz w:val="21"/>
                <w:szCs w:val="21"/>
                <w:lang w:val="en-US" w:eastAsia="zh-CN" w:bidi="ar-SA"/>
              </w:rPr>
              <w:t>0.52</w:t>
            </w:r>
            <w:bookmarkEnd w:id="340"/>
            <w:bookmarkEnd w:id="34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29</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2" w:name="_Toc12309"/>
            <w:bookmarkStart w:id="343" w:name="_Toc1410"/>
            <w:r>
              <w:rPr>
                <w:rFonts w:hint="default" w:ascii="Times New Roman" w:hAnsi="Times New Roman" w:cs="Times New Roman"/>
                <w:color w:val="auto"/>
                <w:kern w:val="2"/>
                <w:sz w:val="21"/>
                <w:szCs w:val="21"/>
                <w:lang w:val="en-US" w:eastAsia="zh-CN" w:bidi="ar-SA"/>
              </w:rPr>
              <w:t>1,4-二氯苯</w:t>
            </w:r>
            <w:bookmarkEnd w:id="342"/>
            <w:bookmarkEnd w:id="34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4" w:name="_Toc27828"/>
            <w:bookmarkStart w:id="345" w:name="_Toc13484"/>
            <w:r>
              <w:rPr>
                <w:rFonts w:hint="default" w:ascii="Times New Roman" w:hAnsi="Times New Roman" w:cs="Times New Roman"/>
                <w:color w:val="auto"/>
                <w:kern w:val="2"/>
                <w:sz w:val="21"/>
                <w:szCs w:val="21"/>
                <w:lang w:val="en-US" w:eastAsia="zh-CN" w:bidi="ar-SA"/>
              </w:rPr>
              <w:t>5.6</w:t>
            </w:r>
            <w:bookmarkEnd w:id="344"/>
            <w:bookmarkEnd w:id="34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6" w:name="_Toc14256"/>
            <w:bookmarkStart w:id="347" w:name="_Toc31413"/>
            <w:r>
              <w:rPr>
                <w:rFonts w:hint="default" w:ascii="Times New Roman" w:hAnsi="Times New Roman" w:cs="Times New Roman"/>
                <w:color w:val="auto"/>
                <w:kern w:val="2"/>
                <w:sz w:val="21"/>
                <w:szCs w:val="21"/>
                <w:lang w:val="en-US" w:eastAsia="zh-CN" w:bidi="ar-SA"/>
              </w:rPr>
              <w:t>45</w:t>
            </w:r>
            <w:bookmarkEnd w:id="346"/>
            <w:bookmarkEnd w:id="34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8" w:name="_Toc3272"/>
            <w:bookmarkStart w:id="349" w:name="_Toc20045"/>
            <w:r>
              <w:rPr>
                <w:rFonts w:hint="default" w:ascii="Times New Roman" w:hAnsi="Times New Roman" w:cs="Times New Roman"/>
                <w:color w:val="auto"/>
                <w:kern w:val="2"/>
                <w:sz w:val="21"/>
                <w:szCs w:val="21"/>
                <w:lang w:val="en-US" w:eastAsia="zh-CN" w:bidi="ar-SA"/>
              </w:rPr>
              <w:t>萘</w:t>
            </w:r>
            <w:bookmarkEnd w:id="348"/>
            <w:bookmarkEnd w:id="34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0" w:name="_Toc19261"/>
            <w:bookmarkStart w:id="351" w:name="_Toc30700"/>
            <w:r>
              <w:rPr>
                <w:rFonts w:hint="default" w:ascii="Times New Roman" w:hAnsi="Times New Roman" w:cs="Times New Roman"/>
                <w:color w:val="auto"/>
                <w:kern w:val="2"/>
                <w:sz w:val="21"/>
                <w:szCs w:val="21"/>
                <w:lang w:val="en-US" w:eastAsia="zh-CN" w:bidi="ar-SA"/>
              </w:rPr>
              <w:t>25</w:t>
            </w:r>
            <w:bookmarkEnd w:id="350"/>
            <w:bookmarkEnd w:id="3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2" w:name="_Toc30463"/>
            <w:bookmarkStart w:id="353" w:name="_Toc3418"/>
            <w:r>
              <w:rPr>
                <w:rFonts w:hint="default" w:ascii="Times New Roman" w:hAnsi="Times New Roman" w:cs="Times New Roman"/>
                <w:color w:val="auto"/>
                <w:kern w:val="2"/>
                <w:sz w:val="21"/>
                <w:szCs w:val="21"/>
                <w:lang w:val="en-US" w:eastAsia="zh-CN" w:bidi="ar-SA"/>
              </w:rPr>
              <w:t>1,1-二氯乙烯</w:t>
            </w:r>
            <w:bookmarkEnd w:id="352"/>
            <w:bookmarkEnd w:id="35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4" w:name="_Toc17952"/>
            <w:bookmarkStart w:id="355" w:name="_Toc11974"/>
            <w:r>
              <w:rPr>
                <w:rFonts w:hint="default" w:ascii="Times New Roman" w:hAnsi="Times New Roman" w:cs="Times New Roman"/>
                <w:color w:val="auto"/>
                <w:kern w:val="2"/>
                <w:sz w:val="21"/>
                <w:szCs w:val="21"/>
                <w:lang w:val="en-US" w:eastAsia="zh-CN" w:bidi="ar-SA"/>
              </w:rPr>
              <w:t>12</w:t>
            </w:r>
            <w:bookmarkEnd w:id="354"/>
            <w:bookmarkEnd w:id="35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6" w:name="_Toc24787"/>
            <w:bookmarkStart w:id="357" w:name="_Toc17661"/>
            <w:r>
              <w:rPr>
                <w:rFonts w:hint="default" w:ascii="Times New Roman" w:hAnsi="Times New Roman" w:cs="Times New Roman"/>
                <w:color w:val="auto"/>
                <w:kern w:val="2"/>
                <w:sz w:val="21"/>
                <w:szCs w:val="21"/>
                <w:lang w:val="en-US" w:eastAsia="zh-CN" w:bidi="ar-SA"/>
              </w:rPr>
              <w:t>乙苯</w:t>
            </w:r>
            <w:bookmarkEnd w:id="356"/>
            <w:bookmarkEnd w:id="3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8" w:name="_Toc15780"/>
            <w:bookmarkStart w:id="359" w:name="_Toc28953"/>
            <w:r>
              <w:rPr>
                <w:rFonts w:hint="default" w:ascii="Times New Roman" w:hAnsi="Times New Roman" w:cs="Times New Roman"/>
                <w:color w:val="auto"/>
                <w:kern w:val="2"/>
                <w:sz w:val="21"/>
                <w:szCs w:val="21"/>
                <w:lang w:val="en-US" w:eastAsia="zh-CN" w:bidi="ar-SA"/>
              </w:rPr>
              <w:t>7.2</w:t>
            </w:r>
            <w:bookmarkEnd w:id="358"/>
            <w:bookmarkEnd w:id="35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0" w:name="_Toc1534"/>
            <w:bookmarkStart w:id="361" w:name="_Toc20692"/>
            <w:r>
              <w:rPr>
                <w:rFonts w:hint="default" w:ascii="Times New Roman" w:hAnsi="Times New Roman" w:cs="Times New Roman"/>
                <w:color w:val="auto"/>
                <w:kern w:val="2"/>
                <w:sz w:val="21"/>
                <w:szCs w:val="21"/>
                <w:lang w:val="en-US" w:eastAsia="zh-CN" w:bidi="ar-SA"/>
              </w:rPr>
              <w:t>石油烃类</w:t>
            </w:r>
            <w:bookmarkEnd w:id="360"/>
            <w:bookmarkEnd w:id="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2" w:name="_Toc10986"/>
            <w:bookmarkStart w:id="363" w:name="_Toc10613"/>
            <w:r>
              <w:rPr>
                <w:rFonts w:hint="default" w:ascii="Times New Roman" w:hAnsi="Times New Roman" w:cs="Times New Roman"/>
                <w:color w:val="auto"/>
                <w:kern w:val="2"/>
                <w:sz w:val="21"/>
                <w:szCs w:val="21"/>
                <w:lang w:val="en-US" w:eastAsia="zh-CN" w:bidi="ar-SA"/>
              </w:rPr>
              <w:t>顺-1,2-二氯乙烯</w:t>
            </w:r>
            <w:bookmarkEnd w:id="362"/>
            <w:bookmarkEnd w:id="36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4" w:name="_Toc20270"/>
            <w:bookmarkStart w:id="365" w:name="_Toc28678"/>
            <w:r>
              <w:rPr>
                <w:rFonts w:hint="default" w:ascii="Times New Roman" w:hAnsi="Times New Roman" w:cs="Times New Roman"/>
                <w:color w:val="auto"/>
                <w:kern w:val="2"/>
                <w:sz w:val="21"/>
                <w:szCs w:val="21"/>
                <w:lang w:val="en-US" w:eastAsia="zh-CN" w:bidi="ar-SA"/>
              </w:rPr>
              <w:t>66</w:t>
            </w:r>
            <w:bookmarkEnd w:id="364"/>
            <w:bookmarkEnd w:id="36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6" w:name="_Toc23701"/>
            <w:bookmarkStart w:id="367" w:name="_Toc10506"/>
            <w:r>
              <w:rPr>
                <w:rFonts w:hint="default" w:ascii="Times New Roman" w:hAnsi="Times New Roman" w:cs="Times New Roman"/>
                <w:color w:val="auto"/>
                <w:kern w:val="2"/>
                <w:sz w:val="21"/>
                <w:szCs w:val="21"/>
                <w:lang w:val="en-US" w:eastAsia="zh-CN" w:bidi="ar-SA"/>
              </w:rPr>
              <w:t>苯乙烯</w:t>
            </w:r>
            <w:bookmarkEnd w:id="366"/>
            <w:bookmarkEnd w:id="36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8" w:name="_Toc7594"/>
            <w:bookmarkStart w:id="369" w:name="_Toc27609"/>
            <w:r>
              <w:rPr>
                <w:rFonts w:hint="default" w:ascii="Times New Roman" w:hAnsi="Times New Roman" w:cs="Times New Roman"/>
                <w:color w:val="auto"/>
                <w:kern w:val="2"/>
                <w:sz w:val="21"/>
                <w:szCs w:val="21"/>
                <w:lang w:val="en-US" w:eastAsia="zh-CN" w:bidi="ar-SA"/>
              </w:rPr>
              <w:t>1290</w:t>
            </w:r>
            <w:bookmarkEnd w:id="368"/>
            <w:bookmarkEnd w:id="36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0" w:name="_Toc15897"/>
            <w:bookmarkStart w:id="371" w:name="_Toc30387"/>
            <w:r>
              <w:rPr>
                <w:rFonts w:hint="default" w:ascii="Times New Roman" w:hAnsi="Times New Roman" w:cs="Times New Roman"/>
                <w:color w:val="auto"/>
                <w:kern w:val="2"/>
                <w:sz w:val="21"/>
                <w:szCs w:val="21"/>
                <w:lang w:val="en-US" w:eastAsia="zh-CN" w:bidi="ar-SA"/>
              </w:rPr>
              <w:t>46</w:t>
            </w:r>
            <w:bookmarkEnd w:id="370"/>
            <w:bookmarkEnd w:id="37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2" w:name="_Toc17674"/>
            <w:bookmarkStart w:id="373" w:name="_Toc5094"/>
            <w:r>
              <w:rPr>
                <w:rFonts w:hint="default" w:ascii="Times New Roman" w:hAnsi="Times New Roman" w:cs="Times New Roman"/>
                <w:color w:val="auto"/>
                <w:kern w:val="2"/>
                <w:sz w:val="21"/>
                <w:szCs w:val="21"/>
                <w:lang w:val="en-US" w:eastAsia="zh-CN" w:bidi="ar-SA"/>
              </w:rPr>
              <w:t>石油烃</w:t>
            </w:r>
            <w:bookmarkEnd w:id="372"/>
            <w:bookmarkEnd w:id="37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4" w:name="_Toc4893"/>
            <w:bookmarkStart w:id="375" w:name="_Toc1732"/>
            <w:r>
              <w:rPr>
                <w:rFonts w:hint="eastAsia" w:ascii="Times New Roman" w:hAnsi="Times New Roman" w:cs="Times New Roman"/>
                <w:color w:val="auto"/>
                <w:kern w:val="2"/>
                <w:sz w:val="21"/>
                <w:szCs w:val="21"/>
                <w:lang w:val="en-US" w:eastAsia="zh-CN" w:bidi="ar-SA"/>
              </w:rPr>
              <w:t>826</w:t>
            </w:r>
            <w:bookmarkEnd w:id="374"/>
            <w:bookmarkEnd w:id="3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6" w:name="_Toc904"/>
            <w:bookmarkStart w:id="377" w:name="_Toc27981"/>
            <w:r>
              <w:rPr>
                <w:rFonts w:hint="default" w:ascii="Times New Roman" w:hAnsi="Times New Roman" w:cs="Times New Roman"/>
                <w:color w:val="auto"/>
                <w:kern w:val="2"/>
                <w:sz w:val="21"/>
                <w:szCs w:val="21"/>
                <w:lang w:val="en-US" w:eastAsia="zh-CN" w:bidi="ar-SA"/>
              </w:rPr>
              <w:t>反-1,2-二氯乙烯</w:t>
            </w:r>
            <w:bookmarkEnd w:id="376"/>
            <w:bookmarkEnd w:id="37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8" w:name="_Toc13976"/>
            <w:bookmarkStart w:id="379" w:name="_Toc631"/>
            <w:r>
              <w:rPr>
                <w:rFonts w:hint="default" w:ascii="Times New Roman" w:hAnsi="Times New Roman" w:cs="Times New Roman"/>
                <w:color w:val="auto"/>
                <w:kern w:val="2"/>
                <w:sz w:val="21"/>
                <w:szCs w:val="21"/>
                <w:lang w:val="en-US" w:eastAsia="zh-CN" w:bidi="ar-SA"/>
              </w:rPr>
              <w:t>10</w:t>
            </w:r>
            <w:bookmarkEnd w:id="378"/>
            <w:bookmarkEnd w:id="37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0" w:name="_Toc25857"/>
            <w:bookmarkStart w:id="381" w:name="_Toc17659"/>
            <w:r>
              <w:rPr>
                <w:rFonts w:hint="default" w:ascii="Times New Roman" w:hAnsi="Times New Roman" w:cs="Times New Roman"/>
                <w:color w:val="auto"/>
                <w:kern w:val="2"/>
                <w:sz w:val="21"/>
                <w:szCs w:val="21"/>
                <w:lang w:val="en-US" w:eastAsia="zh-CN" w:bidi="ar-SA"/>
              </w:rPr>
              <w:t>甲苯</w:t>
            </w:r>
            <w:bookmarkEnd w:id="380"/>
            <w:bookmarkEnd w:id="38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2" w:name="_Toc28630"/>
            <w:bookmarkStart w:id="383" w:name="_Toc30699"/>
            <w:r>
              <w:rPr>
                <w:rFonts w:hint="default" w:ascii="Times New Roman" w:hAnsi="Times New Roman" w:cs="Times New Roman"/>
                <w:color w:val="auto"/>
                <w:kern w:val="2"/>
                <w:sz w:val="21"/>
                <w:szCs w:val="21"/>
                <w:lang w:val="en-US" w:eastAsia="zh-CN" w:bidi="ar-SA"/>
              </w:rPr>
              <w:t>1200</w:t>
            </w:r>
            <w:bookmarkEnd w:id="382"/>
            <w:bookmarkEnd w:id="38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4" w:name="_Toc28355"/>
            <w:bookmarkStart w:id="385" w:name="_Toc17897"/>
            <w:r>
              <w:rPr>
                <w:rFonts w:hint="default" w:ascii="Times New Roman" w:hAnsi="Times New Roman" w:cs="Times New Roman"/>
                <w:color w:val="auto"/>
                <w:kern w:val="2"/>
                <w:sz w:val="21"/>
                <w:szCs w:val="21"/>
                <w:lang w:val="en-US" w:eastAsia="zh-CN" w:bidi="ar-SA"/>
              </w:rPr>
              <w:t>/</w:t>
            </w:r>
            <w:bookmarkEnd w:id="384"/>
            <w:bookmarkEnd w:id="3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6" w:name="_Toc12144"/>
            <w:bookmarkStart w:id="387" w:name="_Toc25644"/>
            <w:r>
              <w:rPr>
                <w:rFonts w:hint="default" w:ascii="Times New Roman" w:hAnsi="Times New Roman" w:cs="Times New Roman"/>
                <w:color w:val="auto"/>
                <w:kern w:val="2"/>
                <w:sz w:val="21"/>
                <w:szCs w:val="21"/>
                <w:lang w:val="en-US" w:eastAsia="zh-CN" w:bidi="ar-SA"/>
              </w:rPr>
              <w:t>/</w:t>
            </w:r>
            <w:bookmarkEnd w:id="386"/>
            <w:bookmarkEnd w:id="38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8" w:name="_Toc23393"/>
            <w:bookmarkStart w:id="389" w:name="_Toc16697"/>
            <w:r>
              <w:rPr>
                <w:rFonts w:hint="default" w:ascii="Times New Roman" w:hAnsi="Times New Roman" w:cs="Times New Roman"/>
                <w:color w:val="auto"/>
                <w:kern w:val="2"/>
                <w:sz w:val="21"/>
                <w:szCs w:val="21"/>
                <w:lang w:val="en-US" w:eastAsia="zh-CN" w:bidi="ar-SA"/>
              </w:rPr>
              <w:t>/</w:t>
            </w:r>
            <w:bookmarkEnd w:id="388"/>
            <w:bookmarkEnd w:id="389"/>
          </w:p>
        </w:tc>
      </w:tr>
    </w:tbl>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hint="default" w:ascii="Times New Roman" w:eastAsia="宋体"/>
          <w:bCs/>
          <w:color w:val="auto"/>
          <w:sz w:val="21"/>
          <w:szCs w:val="21"/>
        </w:rPr>
        <w:t>表</w:t>
      </w:r>
      <w:r>
        <w:rPr>
          <w:rFonts w:hint="eastAsia" w:ascii="Times New Roman" w:eastAsia="宋体"/>
          <w:bCs/>
          <w:color w:val="auto"/>
          <w:sz w:val="21"/>
          <w:szCs w:val="21"/>
          <w:lang w:val="en-US" w:eastAsia="zh-CN"/>
        </w:rPr>
        <w:t>2.6</w:t>
      </w:r>
      <w:r>
        <w:rPr>
          <w:rFonts w:hint="default" w:ascii="Times New Roman" w:eastAsia="宋体"/>
          <w:bCs/>
          <w:color w:val="auto"/>
          <w:sz w:val="21"/>
          <w:szCs w:val="21"/>
        </w:rPr>
        <w:t>-</w:t>
      </w:r>
      <w:r>
        <w:rPr>
          <w:rFonts w:hint="eastAsia" w:ascii="Times New Roman" w:eastAsia="宋体"/>
          <w:bCs/>
          <w:color w:val="auto"/>
          <w:sz w:val="21"/>
          <w:szCs w:val="21"/>
          <w:lang w:val="en-US" w:eastAsia="zh-CN"/>
        </w:rPr>
        <w:t xml:space="preserve">6 </w:t>
      </w:r>
      <w:r>
        <w:rPr>
          <w:rFonts w:hint="default" w:ascii="Times New Roman" w:eastAsia="宋体"/>
          <w:bCs/>
          <w:color w:val="auto"/>
          <w:sz w:val="21"/>
          <w:szCs w:val="21"/>
        </w:rPr>
        <w:t xml:space="preserve"> </w:t>
      </w:r>
      <w:r>
        <w:rPr>
          <w:rFonts w:hint="eastAsia" w:ascii="Times New Roman" w:eastAsia="宋体"/>
          <w:bCs/>
          <w:color w:val="auto"/>
          <w:sz w:val="21"/>
          <w:szCs w:val="21"/>
        </w:rPr>
        <w:t>农用地土壤污染风险筛选值</w:t>
      </w:r>
      <w:r>
        <w:rPr>
          <w:rFonts w:hint="eastAsia" w:ascii="Times New Roman" w:eastAsia="宋体"/>
          <w:bCs/>
          <w:color w:val="auto"/>
          <w:sz w:val="21"/>
          <w:szCs w:val="21"/>
          <w:lang w:eastAsia="zh-CN"/>
        </w:rPr>
        <w:t>（单位：</w:t>
      </w:r>
      <w:r>
        <w:rPr>
          <w:rFonts w:hint="default" w:ascii="Times New Roman" w:eastAsia="宋体"/>
          <w:bCs/>
          <w:color w:val="auto"/>
          <w:sz w:val="21"/>
          <w:szCs w:val="21"/>
        </w:rPr>
        <w:t>mg/</w:t>
      </w:r>
      <w:r>
        <w:rPr>
          <w:rFonts w:hint="default" w:ascii="Times New Roman" w:hAnsi="Times New Roman" w:cs="Times New Roman" w:eastAsiaTheme="minorEastAsia"/>
          <w:b w:val="0"/>
          <w:bCs/>
          <w:color w:val="auto"/>
          <w:sz w:val="21"/>
          <w:szCs w:val="21"/>
        </w:rPr>
        <w:t>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34"/>
        <w:gridCol w:w="1701"/>
        <w:gridCol w:w="1701"/>
        <w:gridCol w:w="1701"/>
        <w:gridCol w:w="169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6803" w:type="dxa"/>
            <w:gridSpan w:val="5"/>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390" w:name="_Toc32694"/>
            <w:bookmarkStart w:id="391" w:name="_Toc11230"/>
            <w:r>
              <w:rPr>
                <w:rFonts w:hint="eastAsia" w:ascii="Times New Roman" w:hAnsi="Times New Roman" w:cs="Times New Roman"/>
                <w:color w:val="auto"/>
                <w:kern w:val="2"/>
                <w:sz w:val="21"/>
                <w:szCs w:val="21"/>
                <w:lang w:val="en-US" w:eastAsia="zh-CN" w:bidi="ar-SA"/>
              </w:rPr>
              <w:t>风险筛选值</w:t>
            </w:r>
            <w:bookmarkEnd w:id="390"/>
            <w:bookmarkEnd w:id="3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2" w:name="_Toc31135"/>
            <w:bookmarkStart w:id="393" w:name="_Toc13583"/>
            <w:r>
              <w:rPr>
                <w:rFonts w:hint="default" w:ascii="Times New Roman" w:hAnsi="Times New Roman" w:cs="Times New Roman"/>
                <w:color w:val="auto"/>
                <w:kern w:val="2"/>
                <w:sz w:val="21"/>
                <w:szCs w:val="21"/>
                <w:lang w:val="en-US" w:eastAsia="zh-CN" w:bidi="ar-SA"/>
              </w:rPr>
              <w:t>PH</w:t>
            </w:r>
            <w:r>
              <w:rPr>
                <w:rFonts w:hint="eastAsia"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5.5</w:t>
            </w:r>
            <w:bookmarkEnd w:id="392"/>
            <w:bookmarkEnd w:id="39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4" w:name="_Toc11623"/>
            <w:bookmarkStart w:id="395" w:name="_Toc24122"/>
            <w:r>
              <w:rPr>
                <w:rFonts w:hint="default" w:ascii="Times New Roman" w:hAnsi="Times New Roman" w:cs="Times New Roman"/>
                <w:color w:val="auto"/>
                <w:kern w:val="2"/>
                <w:sz w:val="21"/>
                <w:szCs w:val="21"/>
                <w:lang w:val="en-US" w:eastAsia="zh-CN" w:bidi="ar-SA"/>
              </w:rPr>
              <w:t>5.5＜PH≤6.5</w:t>
            </w:r>
            <w:bookmarkEnd w:id="394"/>
            <w:bookmarkEnd w:id="39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6" w:name="_Toc15586"/>
            <w:bookmarkStart w:id="397" w:name="_Toc8707"/>
            <w:r>
              <w:rPr>
                <w:rFonts w:hint="default" w:ascii="Times New Roman" w:hAnsi="Times New Roman" w:cs="Times New Roman"/>
                <w:color w:val="auto"/>
                <w:kern w:val="2"/>
                <w:sz w:val="21"/>
                <w:szCs w:val="21"/>
                <w:lang w:val="en-US" w:eastAsia="zh-CN" w:bidi="ar-SA"/>
              </w:rPr>
              <w:t>6.5＜PH≤7.5</w:t>
            </w:r>
            <w:bookmarkEnd w:id="396"/>
            <w:bookmarkEnd w:id="397"/>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8" w:name="_Toc12364"/>
            <w:bookmarkStart w:id="399" w:name="_Toc8157"/>
            <w:r>
              <w:rPr>
                <w:rFonts w:hint="default" w:ascii="Times New Roman" w:hAnsi="Times New Roman" w:cs="Times New Roman"/>
                <w:color w:val="auto"/>
                <w:kern w:val="2"/>
                <w:sz w:val="21"/>
                <w:szCs w:val="21"/>
                <w:lang w:val="en-US" w:eastAsia="zh-CN" w:bidi="ar-SA"/>
              </w:rPr>
              <w:t>PH＞7.5</w:t>
            </w:r>
            <w:bookmarkEnd w:id="398"/>
            <w:bookmarkEnd w:id="3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0" w:name="_Toc4573"/>
            <w:bookmarkStart w:id="401" w:name="_Toc11569"/>
            <w:r>
              <w:rPr>
                <w:rFonts w:hint="default" w:ascii="Times New Roman" w:hAnsi="Times New Roman" w:cs="Times New Roman"/>
                <w:color w:val="auto"/>
                <w:kern w:val="2"/>
                <w:sz w:val="21"/>
                <w:szCs w:val="21"/>
                <w:lang w:val="en-US" w:eastAsia="zh-CN" w:bidi="ar-SA"/>
              </w:rPr>
              <w:t>水田</w:t>
            </w:r>
            <w:bookmarkEnd w:id="400"/>
            <w:bookmarkEnd w:id="40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2" w:name="_Toc24884"/>
            <w:bookmarkStart w:id="403" w:name="_Toc15733"/>
            <w:r>
              <w:rPr>
                <w:rFonts w:hint="default" w:ascii="Times New Roman" w:hAnsi="Times New Roman" w:cs="Times New Roman"/>
                <w:color w:val="auto"/>
                <w:kern w:val="2"/>
                <w:sz w:val="21"/>
                <w:szCs w:val="21"/>
                <w:lang w:val="en-US" w:eastAsia="zh-CN" w:bidi="ar-SA"/>
              </w:rPr>
              <w:t>0.3</w:t>
            </w:r>
            <w:bookmarkEnd w:id="402"/>
            <w:bookmarkEnd w:id="40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4" w:name="_Toc32399"/>
            <w:bookmarkStart w:id="405" w:name="_Toc8008"/>
            <w:r>
              <w:rPr>
                <w:rFonts w:hint="default" w:ascii="Times New Roman" w:hAnsi="Times New Roman" w:cs="Times New Roman"/>
                <w:color w:val="auto"/>
                <w:kern w:val="2"/>
                <w:sz w:val="21"/>
                <w:szCs w:val="21"/>
                <w:lang w:val="en-US" w:eastAsia="zh-CN" w:bidi="ar-SA"/>
              </w:rPr>
              <w:t>0.4</w:t>
            </w:r>
            <w:bookmarkEnd w:id="404"/>
            <w:bookmarkEnd w:id="4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6" w:name="_Toc21903"/>
            <w:bookmarkStart w:id="407" w:name="_Toc2084"/>
            <w:r>
              <w:rPr>
                <w:rFonts w:hint="default" w:ascii="Times New Roman" w:hAnsi="Times New Roman" w:cs="Times New Roman"/>
                <w:color w:val="auto"/>
                <w:kern w:val="2"/>
                <w:sz w:val="21"/>
                <w:szCs w:val="21"/>
                <w:lang w:val="en-US" w:eastAsia="zh-CN" w:bidi="ar-SA"/>
              </w:rPr>
              <w:t>0.6</w:t>
            </w:r>
            <w:bookmarkEnd w:id="406"/>
            <w:bookmarkEnd w:id="40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8" w:name="_Toc4090"/>
            <w:bookmarkStart w:id="409" w:name="_Toc4052"/>
            <w:r>
              <w:rPr>
                <w:rFonts w:hint="default" w:ascii="Times New Roman" w:hAnsi="Times New Roman" w:cs="Times New Roman"/>
                <w:color w:val="auto"/>
                <w:kern w:val="2"/>
                <w:sz w:val="21"/>
                <w:szCs w:val="21"/>
                <w:lang w:val="en-US" w:eastAsia="zh-CN" w:bidi="ar-SA"/>
              </w:rPr>
              <w:t>0.8</w:t>
            </w:r>
            <w:bookmarkEnd w:id="408"/>
            <w:bookmarkEnd w:id="4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0" w:name="_Toc14498"/>
            <w:bookmarkStart w:id="411" w:name="_Toc28201"/>
            <w:r>
              <w:rPr>
                <w:rFonts w:hint="default" w:ascii="Times New Roman" w:hAnsi="Times New Roman" w:cs="Times New Roman"/>
                <w:color w:val="auto"/>
                <w:kern w:val="2"/>
                <w:sz w:val="21"/>
                <w:szCs w:val="21"/>
                <w:lang w:val="en-US" w:eastAsia="zh-CN" w:bidi="ar-SA"/>
              </w:rPr>
              <w:t>其他</w:t>
            </w:r>
            <w:bookmarkEnd w:id="410"/>
            <w:bookmarkEnd w:id="41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2" w:name="_Toc31165"/>
            <w:bookmarkStart w:id="413" w:name="_Toc32233"/>
            <w:bookmarkStart w:id="414" w:name="_Toc32108"/>
            <w:bookmarkStart w:id="415" w:name="_Toc488"/>
            <w:bookmarkStart w:id="416" w:name="_Toc14102"/>
            <w:bookmarkStart w:id="417" w:name="_Toc31464"/>
            <w:bookmarkStart w:id="418" w:name="_Toc31673"/>
            <w:bookmarkStart w:id="419" w:name="_Toc19852"/>
            <w:bookmarkStart w:id="420" w:name="_Toc22884"/>
            <w:r>
              <w:rPr>
                <w:rFonts w:hint="default" w:ascii="Times New Roman" w:hAnsi="Times New Roman" w:cs="Times New Roman"/>
                <w:color w:val="auto"/>
                <w:kern w:val="2"/>
                <w:sz w:val="21"/>
                <w:szCs w:val="21"/>
                <w:lang w:val="en-US" w:eastAsia="zh-CN" w:bidi="ar-SA"/>
              </w:rPr>
              <w:t>0.3</w:t>
            </w:r>
            <w:bookmarkEnd w:id="412"/>
            <w:bookmarkEnd w:id="413"/>
            <w:bookmarkEnd w:id="414"/>
            <w:bookmarkEnd w:id="415"/>
            <w:bookmarkEnd w:id="416"/>
            <w:bookmarkEnd w:id="417"/>
            <w:bookmarkEnd w:id="418"/>
            <w:bookmarkEnd w:id="419"/>
            <w:bookmarkEnd w:id="42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1" w:name="_Toc4631"/>
            <w:bookmarkStart w:id="422" w:name="_Toc32541"/>
            <w:r>
              <w:rPr>
                <w:rFonts w:hint="default" w:ascii="Times New Roman" w:hAnsi="Times New Roman" w:cs="Times New Roman"/>
                <w:color w:val="auto"/>
                <w:kern w:val="2"/>
                <w:sz w:val="21"/>
                <w:szCs w:val="21"/>
                <w:lang w:val="en-US" w:eastAsia="zh-CN" w:bidi="ar-SA"/>
              </w:rPr>
              <w:t>0.3</w:t>
            </w:r>
            <w:bookmarkEnd w:id="421"/>
            <w:bookmarkEnd w:id="42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3" w:name="_Toc31530"/>
            <w:bookmarkStart w:id="424" w:name="_Toc17250"/>
            <w:r>
              <w:rPr>
                <w:rFonts w:hint="default" w:ascii="Times New Roman" w:hAnsi="Times New Roman" w:cs="Times New Roman"/>
                <w:color w:val="auto"/>
                <w:kern w:val="2"/>
                <w:sz w:val="21"/>
                <w:szCs w:val="21"/>
                <w:lang w:val="en-US" w:eastAsia="zh-CN" w:bidi="ar-SA"/>
              </w:rPr>
              <w:t>0.3</w:t>
            </w:r>
            <w:bookmarkEnd w:id="423"/>
            <w:bookmarkEnd w:id="424"/>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5" w:name="_Toc21296"/>
            <w:bookmarkStart w:id="426" w:name="_Toc6683"/>
            <w:r>
              <w:rPr>
                <w:rFonts w:hint="default" w:ascii="Times New Roman" w:hAnsi="Times New Roman" w:cs="Times New Roman"/>
                <w:color w:val="auto"/>
                <w:kern w:val="2"/>
                <w:sz w:val="21"/>
                <w:szCs w:val="21"/>
                <w:lang w:val="en-US" w:eastAsia="zh-CN" w:bidi="ar-SA"/>
              </w:rPr>
              <w:t>0.6</w:t>
            </w:r>
            <w:bookmarkEnd w:id="425"/>
            <w:bookmarkEnd w:id="4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7" w:name="_Toc333"/>
            <w:bookmarkStart w:id="428" w:name="_Toc28812"/>
            <w:bookmarkStart w:id="429" w:name="_Toc25879"/>
            <w:bookmarkStart w:id="430" w:name="_Toc11170"/>
            <w:bookmarkStart w:id="431" w:name="_Toc21584"/>
            <w:bookmarkStart w:id="432" w:name="_Toc691"/>
            <w:bookmarkStart w:id="433" w:name="_Toc30243"/>
            <w:bookmarkStart w:id="434" w:name="_Toc2558"/>
            <w:bookmarkStart w:id="435" w:name="_Toc9914"/>
            <w:r>
              <w:rPr>
                <w:rFonts w:hint="default" w:ascii="Times New Roman" w:hAnsi="Times New Roman" w:cs="Times New Roman"/>
                <w:color w:val="auto"/>
                <w:kern w:val="2"/>
                <w:sz w:val="21"/>
                <w:szCs w:val="21"/>
                <w:lang w:val="en-US" w:eastAsia="zh-CN" w:bidi="ar-SA"/>
              </w:rPr>
              <w:t>汞</w:t>
            </w:r>
            <w:bookmarkEnd w:id="427"/>
            <w:bookmarkEnd w:id="428"/>
            <w:bookmarkEnd w:id="429"/>
            <w:bookmarkEnd w:id="430"/>
            <w:bookmarkEnd w:id="431"/>
            <w:bookmarkEnd w:id="432"/>
            <w:bookmarkEnd w:id="433"/>
            <w:bookmarkEnd w:id="434"/>
            <w:bookmarkEnd w:id="435"/>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6" w:name="_Toc1308"/>
            <w:bookmarkStart w:id="437" w:name="_Toc7592"/>
            <w:r>
              <w:rPr>
                <w:rFonts w:hint="default" w:ascii="Times New Roman" w:hAnsi="Times New Roman" w:cs="Times New Roman"/>
                <w:color w:val="auto"/>
                <w:kern w:val="2"/>
                <w:sz w:val="21"/>
                <w:szCs w:val="21"/>
                <w:lang w:val="en-US" w:eastAsia="zh-CN" w:bidi="ar-SA"/>
              </w:rPr>
              <w:t>水田</w:t>
            </w:r>
            <w:bookmarkEnd w:id="436"/>
            <w:bookmarkEnd w:id="43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8" w:name="_Toc8110"/>
            <w:bookmarkStart w:id="439" w:name="_Toc16834"/>
            <w:bookmarkStart w:id="440" w:name="_Toc22414"/>
            <w:bookmarkStart w:id="441" w:name="_Toc7929"/>
            <w:bookmarkStart w:id="442" w:name="_Toc31728"/>
            <w:bookmarkStart w:id="443" w:name="_Toc20014"/>
            <w:bookmarkStart w:id="444" w:name="_Toc14002"/>
            <w:bookmarkStart w:id="445" w:name="_Toc859"/>
            <w:bookmarkStart w:id="446" w:name="_Toc4999"/>
            <w:r>
              <w:rPr>
                <w:rFonts w:hint="default" w:ascii="Times New Roman" w:hAnsi="Times New Roman" w:cs="Times New Roman"/>
                <w:color w:val="auto"/>
                <w:kern w:val="2"/>
                <w:sz w:val="21"/>
                <w:szCs w:val="21"/>
                <w:lang w:val="en-US" w:eastAsia="zh-CN" w:bidi="ar-SA"/>
              </w:rPr>
              <w:t>0.5</w:t>
            </w:r>
            <w:bookmarkEnd w:id="438"/>
            <w:bookmarkEnd w:id="439"/>
            <w:bookmarkEnd w:id="440"/>
            <w:bookmarkEnd w:id="441"/>
            <w:bookmarkEnd w:id="442"/>
            <w:bookmarkEnd w:id="443"/>
            <w:bookmarkEnd w:id="444"/>
            <w:bookmarkEnd w:id="445"/>
            <w:bookmarkEnd w:id="44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7" w:name="_Toc12295"/>
            <w:bookmarkStart w:id="448" w:name="_Toc29392"/>
            <w:r>
              <w:rPr>
                <w:rFonts w:hint="default" w:ascii="Times New Roman" w:hAnsi="Times New Roman" w:cs="Times New Roman"/>
                <w:color w:val="auto"/>
                <w:kern w:val="2"/>
                <w:sz w:val="21"/>
                <w:szCs w:val="21"/>
                <w:lang w:val="en-US" w:eastAsia="zh-CN" w:bidi="ar-SA"/>
              </w:rPr>
              <w:t>0.5</w:t>
            </w:r>
            <w:bookmarkEnd w:id="447"/>
            <w:bookmarkEnd w:id="44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9" w:name="_Toc10206"/>
            <w:bookmarkStart w:id="450" w:name="_Toc25852"/>
            <w:r>
              <w:rPr>
                <w:rFonts w:hint="default" w:ascii="Times New Roman" w:hAnsi="Times New Roman" w:cs="Times New Roman"/>
                <w:color w:val="auto"/>
                <w:kern w:val="2"/>
                <w:sz w:val="21"/>
                <w:szCs w:val="21"/>
                <w:lang w:val="en-US" w:eastAsia="zh-CN" w:bidi="ar-SA"/>
              </w:rPr>
              <w:t>0.6</w:t>
            </w:r>
            <w:bookmarkEnd w:id="449"/>
            <w:bookmarkEnd w:id="45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1" w:name="_Toc9773"/>
            <w:bookmarkStart w:id="452" w:name="_Toc10885"/>
            <w:r>
              <w:rPr>
                <w:rFonts w:hint="default" w:ascii="Times New Roman" w:hAnsi="Times New Roman" w:cs="Times New Roman"/>
                <w:color w:val="auto"/>
                <w:kern w:val="2"/>
                <w:sz w:val="21"/>
                <w:szCs w:val="21"/>
                <w:lang w:val="en-US" w:eastAsia="zh-CN" w:bidi="ar-SA"/>
              </w:rPr>
              <w:t>1.0</w:t>
            </w:r>
            <w:bookmarkEnd w:id="451"/>
            <w:bookmarkEnd w:id="4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3" w:name="_Toc19500"/>
            <w:bookmarkStart w:id="454" w:name="_Toc25211"/>
            <w:r>
              <w:rPr>
                <w:rFonts w:hint="default" w:ascii="Times New Roman" w:hAnsi="Times New Roman" w:cs="Times New Roman"/>
                <w:color w:val="auto"/>
                <w:kern w:val="2"/>
                <w:sz w:val="21"/>
                <w:szCs w:val="21"/>
                <w:lang w:val="en-US" w:eastAsia="zh-CN" w:bidi="ar-SA"/>
              </w:rPr>
              <w:t>其他</w:t>
            </w:r>
            <w:bookmarkEnd w:id="453"/>
            <w:bookmarkEnd w:id="45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5" w:name="_Toc19304"/>
            <w:bookmarkStart w:id="456" w:name="_Toc16267"/>
            <w:r>
              <w:rPr>
                <w:rFonts w:hint="default" w:ascii="Times New Roman" w:hAnsi="Times New Roman" w:cs="Times New Roman"/>
                <w:color w:val="auto"/>
                <w:kern w:val="2"/>
                <w:sz w:val="21"/>
                <w:szCs w:val="21"/>
                <w:lang w:val="en-US" w:eastAsia="zh-CN" w:bidi="ar-SA"/>
              </w:rPr>
              <w:t>1.3</w:t>
            </w:r>
            <w:bookmarkEnd w:id="455"/>
            <w:bookmarkEnd w:id="45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7" w:name="_Toc12348"/>
            <w:bookmarkStart w:id="458" w:name="_Toc2930"/>
            <w:r>
              <w:rPr>
                <w:rFonts w:hint="default" w:ascii="Times New Roman" w:hAnsi="Times New Roman" w:cs="Times New Roman"/>
                <w:color w:val="auto"/>
                <w:kern w:val="2"/>
                <w:sz w:val="21"/>
                <w:szCs w:val="21"/>
                <w:lang w:val="en-US" w:eastAsia="zh-CN" w:bidi="ar-SA"/>
              </w:rPr>
              <w:t>1.8</w:t>
            </w:r>
            <w:bookmarkEnd w:id="457"/>
            <w:bookmarkEnd w:id="45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9" w:name="_Toc30616"/>
            <w:bookmarkStart w:id="460" w:name="_Toc26798"/>
            <w:r>
              <w:rPr>
                <w:rFonts w:hint="default" w:ascii="Times New Roman" w:hAnsi="Times New Roman" w:cs="Times New Roman"/>
                <w:color w:val="auto"/>
                <w:kern w:val="2"/>
                <w:sz w:val="21"/>
                <w:szCs w:val="21"/>
                <w:lang w:val="en-US" w:eastAsia="zh-CN" w:bidi="ar-SA"/>
              </w:rPr>
              <w:t>2.4</w:t>
            </w:r>
            <w:bookmarkEnd w:id="459"/>
            <w:bookmarkEnd w:id="46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1" w:name="_Toc10160"/>
            <w:bookmarkStart w:id="462" w:name="_Toc3987"/>
            <w:r>
              <w:rPr>
                <w:rFonts w:hint="default" w:ascii="Times New Roman" w:hAnsi="Times New Roman" w:cs="Times New Roman"/>
                <w:color w:val="auto"/>
                <w:kern w:val="2"/>
                <w:sz w:val="21"/>
                <w:szCs w:val="21"/>
                <w:lang w:val="en-US" w:eastAsia="zh-CN" w:bidi="ar-SA"/>
              </w:rPr>
              <w:t>3.4</w:t>
            </w:r>
            <w:bookmarkEnd w:id="461"/>
            <w:bookmarkEnd w:id="4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3" w:name="_Toc22772"/>
            <w:bookmarkStart w:id="464" w:name="_Toc5167"/>
            <w:bookmarkStart w:id="465" w:name="_Toc6851"/>
            <w:bookmarkStart w:id="466" w:name="_Toc1470"/>
            <w:bookmarkStart w:id="467" w:name="_Toc3141"/>
            <w:bookmarkStart w:id="468" w:name="_Toc8406"/>
            <w:bookmarkStart w:id="469" w:name="_Toc26929"/>
            <w:bookmarkStart w:id="470" w:name="_Toc3534"/>
            <w:bookmarkStart w:id="471" w:name="_Toc11677"/>
            <w:r>
              <w:rPr>
                <w:rFonts w:hint="default" w:ascii="Times New Roman" w:hAnsi="Times New Roman" w:cs="Times New Roman"/>
                <w:color w:val="auto"/>
                <w:kern w:val="2"/>
                <w:sz w:val="21"/>
                <w:szCs w:val="21"/>
                <w:lang w:val="en-US" w:eastAsia="zh-CN" w:bidi="ar-SA"/>
              </w:rPr>
              <w:t>砷</w:t>
            </w:r>
            <w:bookmarkEnd w:id="463"/>
            <w:bookmarkEnd w:id="464"/>
            <w:bookmarkEnd w:id="465"/>
            <w:bookmarkEnd w:id="466"/>
            <w:bookmarkEnd w:id="467"/>
            <w:bookmarkEnd w:id="468"/>
            <w:bookmarkEnd w:id="469"/>
            <w:bookmarkEnd w:id="470"/>
            <w:bookmarkEnd w:id="471"/>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2" w:name="_Toc1673"/>
            <w:bookmarkStart w:id="473" w:name="_Toc7534"/>
            <w:r>
              <w:rPr>
                <w:rFonts w:hint="default" w:ascii="Times New Roman" w:hAnsi="Times New Roman" w:cs="Times New Roman"/>
                <w:color w:val="auto"/>
                <w:kern w:val="2"/>
                <w:sz w:val="21"/>
                <w:szCs w:val="21"/>
                <w:lang w:val="en-US" w:eastAsia="zh-CN" w:bidi="ar-SA"/>
              </w:rPr>
              <w:t>水田</w:t>
            </w:r>
            <w:bookmarkEnd w:id="472"/>
            <w:bookmarkEnd w:id="47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4" w:name="_Toc30996"/>
            <w:bookmarkStart w:id="475" w:name="_Toc13416"/>
            <w:r>
              <w:rPr>
                <w:rFonts w:hint="default" w:ascii="Times New Roman" w:hAnsi="Times New Roman" w:cs="Times New Roman"/>
                <w:color w:val="auto"/>
                <w:kern w:val="2"/>
                <w:sz w:val="21"/>
                <w:szCs w:val="21"/>
                <w:lang w:val="en-US" w:eastAsia="zh-CN" w:bidi="ar-SA"/>
              </w:rPr>
              <w:t>30</w:t>
            </w:r>
            <w:bookmarkEnd w:id="474"/>
            <w:bookmarkEnd w:id="47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6" w:name="_Toc5444"/>
            <w:bookmarkStart w:id="477" w:name="_Toc19365"/>
            <w:r>
              <w:rPr>
                <w:rFonts w:hint="default" w:ascii="Times New Roman" w:hAnsi="Times New Roman" w:cs="Times New Roman"/>
                <w:color w:val="auto"/>
                <w:kern w:val="2"/>
                <w:sz w:val="21"/>
                <w:szCs w:val="21"/>
                <w:lang w:val="en-US" w:eastAsia="zh-CN" w:bidi="ar-SA"/>
              </w:rPr>
              <w:t>30</w:t>
            </w:r>
            <w:bookmarkEnd w:id="476"/>
            <w:bookmarkEnd w:id="4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8" w:name="_Toc1555"/>
            <w:bookmarkStart w:id="479" w:name="_Toc1847"/>
            <w:r>
              <w:rPr>
                <w:rFonts w:hint="default" w:ascii="Times New Roman" w:hAnsi="Times New Roman" w:cs="Times New Roman"/>
                <w:color w:val="auto"/>
                <w:kern w:val="2"/>
                <w:sz w:val="21"/>
                <w:szCs w:val="21"/>
                <w:lang w:val="en-US" w:eastAsia="zh-CN" w:bidi="ar-SA"/>
              </w:rPr>
              <w:t>25</w:t>
            </w:r>
            <w:bookmarkEnd w:id="478"/>
            <w:bookmarkEnd w:id="47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0" w:name="_Toc8710"/>
            <w:bookmarkStart w:id="481" w:name="_Toc28232"/>
            <w:r>
              <w:rPr>
                <w:rFonts w:hint="default" w:ascii="Times New Roman" w:hAnsi="Times New Roman" w:cs="Times New Roman"/>
                <w:color w:val="auto"/>
                <w:kern w:val="2"/>
                <w:sz w:val="21"/>
                <w:szCs w:val="21"/>
                <w:lang w:val="en-US" w:eastAsia="zh-CN" w:bidi="ar-SA"/>
              </w:rPr>
              <w:t>20</w:t>
            </w:r>
            <w:bookmarkEnd w:id="480"/>
            <w:bookmarkEnd w:id="4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2" w:name="_Toc29462"/>
            <w:bookmarkStart w:id="483" w:name="_Toc26456"/>
            <w:r>
              <w:rPr>
                <w:rFonts w:hint="default" w:ascii="Times New Roman" w:hAnsi="Times New Roman" w:cs="Times New Roman"/>
                <w:color w:val="auto"/>
                <w:kern w:val="2"/>
                <w:sz w:val="21"/>
                <w:szCs w:val="21"/>
                <w:lang w:val="en-US" w:eastAsia="zh-CN" w:bidi="ar-SA"/>
              </w:rPr>
              <w:t>其他</w:t>
            </w:r>
            <w:bookmarkEnd w:id="482"/>
            <w:bookmarkEnd w:id="48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4" w:name="_Toc16011"/>
            <w:bookmarkStart w:id="485" w:name="_Toc284"/>
            <w:r>
              <w:rPr>
                <w:rFonts w:hint="default" w:ascii="Times New Roman" w:hAnsi="Times New Roman" w:cs="Times New Roman"/>
                <w:color w:val="auto"/>
                <w:kern w:val="2"/>
                <w:sz w:val="21"/>
                <w:szCs w:val="21"/>
                <w:lang w:val="en-US" w:eastAsia="zh-CN" w:bidi="ar-SA"/>
              </w:rPr>
              <w:t>40</w:t>
            </w:r>
            <w:bookmarkEnd w:id="484"/>
            <w:bookmarkEnd w:id="4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6" w:name="_Toc25175"/>
            <w:bookmarkStart w:id="487" w:name="_Toc11131"/>
            <w:r>
              <w:rPr>
                <w:rFonts w:hint="default" w:ascii="Times New Roman" w:hAnsi="Times New Roman" w:cs="Times New Roman"/>
                <w:color w:val="auto"/>
                <w:kern w:val="2"/>
                <w:sz w:val="21"/>
                <w:szCs w:val="21"/>
                <w:lang w:val="en-US" w:eastAsia="zh-CN" w:bidi="ar-SA"/>
              </w:rPr>
              <w:t>40</w:t>
            </w:r>
            <w:bookmarkEnd w:id="486"/>
            <w:bookmarkEnd w:id="4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8" w:name="_Toc8195"/>
            <w:bookmarkStart w:id="489" w:name="_Toc12277"/>
            <w:r>
              <w:rPr>
                <w:rFonts w:hint="default" w:ascii="Times New Roman" w:hAnsi="Times New Roman" w:cs="Times New Roman"/>
                <w:color w:val="auto"/>
                <w:kern w:val="2"/>
                <w:sz w:val="21"/>
                <w:szCs w:val="21"/>
                <w:lang w:val="en-US" w:eastAsia="zh-CN" w:bidi="ar-SA"/>
              </w:rPr>
              <w:t>30</w:t>
            </w:r>
            <w:bookmarkEnd w:id="488"/>
            <w:bookmarkEnd w:id="48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0" w:name="_Toc31134"/>
            <w:bookmarkStart w:id="491" w:name="_Toc6035"/>
            <w:r>
              <w:rPr>
                <w:rFonts w:hint="default" w:ascii="Times New Roman" w:hAnsi="Times New Roman" w:cs="Times New Roman"/>
                <w:color w:val="auto"/>
                <w:kern w:val="2"/>
                <w:sz w:val="21"/>
                <w:szCs w:val="21"/>
                <w:lang w:val="en-US" w:eastAsia="zh-CN" w:bidi="ar-SA"/>
              </w:rPr>
              <w:t>25</w:t>
            </w:r>
            <w:bookmarkEnd w:id="490"/>
            <w:bookmarkEnd w:id="4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2" w:name="_Toc24536"/>
            <w:bookmarkStart w:id="493" w:name="_Toc13312"/>
            <w:bookmarkStart w:id="494" w:name="_Toc30805"/>
            <w:bookmarkStart w:id="495" w:name="_Toc15943"/>
            <w:bookmarkStart w:id="496" w:name="_Toc12744"/>
            <w:bookmarkStart w:id="497" w:name="_Toc16106"/>
            <w:bookmarkStart w:id="498" w:name="_Toc17728"/>
            <w:bookmarkStart w:id="499" w:name="_Toc28540"/>
            <w:bookmarkStart w:id="500" w:name="_Toc23516"/>
            <w:r>
              <w:rPr>
                <w:rFonts w:hint="default" w:ascii="Times New Roman" w:hAnsi="Times New Roman" w:cs="Times New Roman"/>
                <w:color w:val="auto"/>
                <w:kern w:val="2"/>
                <w:sz w:val="21"/>
                <w:szCs w:val="21"/>
                <w:lang w:val="en-US" w:eastAsia="zh-CN" w:bidi="ar-SA"/>
              </w:rPr>
              <w:t>铅</w:t>
            </w:r>
            <w:bookmarkEnd w:id="492"/>
            <w:bookmarkEnd w:id="493"/>
            <w:bookmarkEnd w:id="494"/>
            <w:bookmarkEnd w:id="495"/>
            <w:bookmarkEnd w:id="496"/>
            <w:bookmarkEnd w:id="497"/>
            <w:bookmarkEnd w:id="498"/>
            <w:bookmarkEnd w:id="499"/>
            <w:bookmarkEnd w:id="500"/>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1" w:name="_Toc20167"/>
            <w:bookmarkStart w:id="502" w:name="_Toc969"/>
            <w:r>
              <w:rPr>
                <w:rFonts w:hint="default" w:ascii="Times New Roman" w:hAnsi="Times New Roman" w:cs="Times New Roman"/>
                <w:color w:val="auto"/>
                <w:kern w:val="2"/>
                <w:sz w:val="21"/>
                <w:szCs w:val="21"/>
                <w:lang w:val="en-US" w:eastAsia="zh-CN" w:bidi="ar-SA"/>
              </w:rPr>
              <w:t>水田</w:t>
            </w:r>
            <w:bookmarkEnd w:id="501"/>
            <w:bookmarkEnd w:id="50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3" w:name="_Toc13475"/>
            <w:bookmarkStart w:id="504" w:name="_Toc12411"/>
            <w:r>
              <w:rPr>
                <w:rFonts w:hint="default" w:ascii="Times New Roman" w:hAnsi="Times New Roman" w:cs="Times New Roman"/>
                <w:color w:val="auto"/>
                <w:kern w:val="2"/>
                <w:sz w:val="21"/>
                <w:szCs w:val="21"/>
                <w:lang w:val="en-US" w:eastAsia="zh-CN" w:bidi="ar-SA"/>
              </w:rPr>
              <w:t>80</w:t>
            </w:r>
            <w:bookmarkEnd w:id="503"/>
            <w:bookmarkEnd w:id="50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5" w:name="_Toc3435"/>
            <w:bookmarkStart w:id="506" w:name="_Toc19386"/>
            <w:r>
              <w:rPr>
                <w:rFonts w:hint="default" w:ascii="Times New Roman" w:hAnsi="Times New Roman" w:cs="Times New Roman"/>
                <w:color w:val="auto"/>
                <w:kern w:val="2"/>
                <w:sz w:val="21"/>
                <w:szCs w:val="21"/>
                <w:lang w:val="en-US" w:eastAsia="zh-CN" w:bidi="ar-SA"/>
              </w:rPr>
              <w:t>100</w:t>
            </w:r>
            <w:bookmarkEnd w:id="505"/>
            <w:bookmarkEnd w:id="50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7" w:name="_Toc20846"/>
            <w:bookmarkStart w:id="508" w:name="_Toc14765"/>
            <w:r>
              <w:rPr>
                <w:rFonts w:hint="default" w:ascii="Times New Roman" w:hAnsi="Times New Roman" w:cs="Times New Roman"/>
                <w:color w:val="auto"/>
                <w:kern w:val="2"/>
                <w:sz w:val="21"/>
                <w:szCs w:val="21"/>
                <w:lang w:val="en-US" w:eastAsia="zh-CN" w:bidi="ar-SA"/>
              </w:rPr>
              <w:t>140</w:t>
            </w:r>
            <w:bookmarkEnd w:id="507"/>
            <w:bookmarkEnd w:id="50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9" w:name="_Toc4613"/>
            <w:bookmarkStart w:id="510" w:name="_Toc1456"/>
            <w:r>
              <w:rPr>
                <w:rFonts w:hint="default" w:ascii="Times New Roman" w:hAnsi="Times New Roman" w:cs="Times New Roman"/>
                <w:color w:val="auto"/>
                <w:kern w:val="2"/>
                <w:sz w:val="21"/>
                <w:szCs w:val="21"/>
                <w:lang w:val="en-US" w:eastAsia="zh-CN" w:bidi="ar-SA"/>
              </w:rPr>
              <w:t>240</w:t>
            </w:r>
            <w:bookmarkEnd w:id="509"/>
            <w:bookmarkEnd w:id="5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1" w:name="_Toc8508"/>
            <w:bookmarkStart w:id="512" w:name="_Toc843"/>
            <w:r>
              <w:rPr>
                <w:rFonts w:hint="default" w:ascii="Times New Roman" w:hAnsi="Times New Roman" w:cs="Times New Roman"/>
                <w:color w:val="auto"/>
                <w:kern w:val="2"/>
                <w:sz w:val="21"/>
                <w:szCs w:val="21"/>
                <w:lang w:val="en-US" w:eastAsia="zh-CN" w:bidi="ar-SA"/>
              </w:rPr>
              <w:t>其他</w:t>
            </w:r>
            <w:bookmarkEnd w:id="511"/>
            <w:bookmarkEnd w:id="51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3" w:name="_Toc19531"/>
            <w:bookmarkStart w:id="514" w:name="_Toc19336"/>
            <w:r>
              <w:rPr>
                <w:rFonts w:hint="default" w:ascii="Times New Roman" w:hAnsi="Times New Roman" w:cs="Times New Roman"/>
                <w:color w:val="auto"/>
                <w:kern w:val="2"/>
                <w:sz w:val="21"/>
                <w:szCs w:val="21"/>
                <w:lang w:val="en-US" w:eastAsia="zh-CN" w:bidi="ar-SA"/>
              </w:rPr>
              <w:t>70</w:t>
            </w:r>
            <w:bookmarkEnd w:id="513"/>
            <w:bookmarkEnd w:id="51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5" w:name="_Toc7350"/>
            <w:bookmarkStart w:id="516" w:name="_Toc16153"/>
            <w:r>
              <w:rPr>
                <w:rFonts w:hint="default" w:ascii="Times New Roman" w:hAnsi="Times New Roman" w:cs="Times New Roman"/>
                <w:color w:val="auto"/>
                <w:kern w:val="2"/>
                <w:sz w:val="21"/>
                <w:szCs w:val="21"/>
                <w:lang w:val="en-US" w:eastAsia="zh-CN" w:bidi="ar-SA"/>
              </w:rPr>
              <w:t>90</w:t>
            </w:r>
            <w:bookmarkEnd w:id="515"/>
            <w:bookmarkEnd w:id="51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7" w:name="_Toc5791"/>
            <w:bookmarkStart w:id="518" w:name="_Toc24124"/>
            <w:r>
              <w:rPr>
                <w:rFonts w:hint="default" w:ascii="Times New Roman" w:hAnsi="Times New Roman" w:cs="Times New Roman"/>
                <w:color w:val="auto"/>
                <w:kern w:val="2"/>
                <w:sz w:val="21"/>
                <w:szCs w:val="21"/>
                <w:lang w:val="en-US" w:eastAsia="zh-CN" w:bidi="ar-SA"/>
              </w:rPr>
              <w:t>120</w:t>
            </w:r>
            <w:bookmarkEnd w:id="517"/>
            <w:bookmarkEnd w:id="51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9" w:name="_Toc1943"/>
            <w:bookmarkStart w:id="520" w:name="_Toc23866"/>
            <w:r>
              <w:rPr>
                <w:rFonts w:hint="default" w:ascii="Times New Roman" w:hAnsi="Times New Roman" w:cs="Times New Roman"/>
                <w:color w:val="auto"/>
                <w:kern w:val="2"/>
                <w:sz w:val="21"/>
                <w:szCs w:val="21"/>
                <w:lang w:val="en-US" w:eastAsia="zh-CN" w:bidi="ar-SA"/>
              </w:rPr>
              <w:t>170</w:t>
            </w:r>
            <w:bookmarkEnd w:id="519"/>
            <w:bookmarkEnd w:id="5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1" w:name="_Toc12834"/>
            <w:bookmarkStart w:id="522" w:name="_Toc22614"/>
            <w:bookmarkStart w:id="523" w:name="_Toc10608"/>
            <w:bookmarkStart w:id="524" w:name="_Toc30731"/>
            <w:bookmarkStart w:id="525" w:name="_Toc30182"/>
            <w:bookmarkStart w:id="526" w:name="_Toc27183"/>
            <w:bookmarkStart w:id="527" w:name="_Toc15421"/>
            <w:bookmarkStart w:id="528" w:name="_Toc17499"/>
            <w:bookmarkStart w:id="529" w:name="_Toc4694"/>
            <w:r>
              <w:rPr>
                <w:rFonts w:hint="default" w:ascii="Times New Roman" w:hAnsi="Times New Roman" w:cs="Times New Roman"/>
                <w:color w:val="auto"/>
                <w:kern w:val="2"/>
                <w:sz w:val="21"/>
                <w:szCs w:val="21"/>
                <w:lang w:val="en-US" w:eastAsia="zh-CN" w:bidi="ar-SA"/>
              </w:rPr>
              <w:t>铬</w:t>
            </w:r>
            <w:bookmarkEnd w:id="521"/>
            <w:bookmarkEnd w:id="522"/>
            <w:bookmarkEnd w:id="523"/>
            <w:bookmarkEnd w:id="524"/>
            <w:bookmarkEnd w:id="525"/>
            <w:bookmarkEnd w:id="526"/>
            <w:bookmarkEnd w:id="527"/>
            <w:bookmarkEnd w:id="528"/>
            <w:bookmarkEnd w:id="529"/>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0" w:name="_Toc31988"/>
            <w:bookmarkStart w:id="531" w:name="_Toc32327"/>
            <w:r>
              <w:rPr>
                <w:rFonts w:hint="default" w:ascii="Times New Roman" w:hAnsi="Times New Roman" w:cs="Times New Roman"/>
                <w:color w:val="auto"/>
                <w:kern w:val="2"/>
                <w:sz w:val="21"/>
                <w:szCs w:val="21"/>
                <w:lang w:val="en-US" w:eastAsia="zh-CN" w:bidi="ar-SA"/>
              </w:rPr>
              <w:t>水田</w:t>
            </w:r>
            <w:bookmarkEnd w:id="530"/>
            <w:bookmarkEnd w:id="53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2" w:name="_Toc24333"/>
            <w:bookmarkStart w:id="533" w:name="_Toc16310"/>
            <w:r>
              <w:rPr>
                <w:rFonts w:hint="default" w:ascii="Times New Roman" w:hAnsi="Times New Roman" w:cs="Times New Roman"/>
                <w:color w:val="auto"/>
                <w:kern w:val="2"/>
                <w:sz w:val="21"/>
                <w:szCs w:val="21"/>
                <w:lang w:val="en-US" w:eastAsia="zh-CN" w:bidi="ar-SA"/>
              </w:rPr>
              <w:t>250</w:t>
            </w:r>
            <w:bookmarkEnd w:id="532"/>
            <w:bookmarkEnd w:id="5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4" w:name="_Toc27528"/>
            <w:bookmarkStart w:id="535" w:name="_Toc11827"/>
            <w:r>
              <w:rPr>
                <w:rFonts w:hint="default" w:ascii="Times New Roman" w:hAnsi="Times New Roman" w:cs="Times New Roman"/>
                <w:color w:val="auto"/>
                <w:kern w:val="2"/>
                <w:sz w:val="21"/>
                <w:szCs w:val="21"/>
                <w:lang w:val="en-US" w:eastAsia="zh-CN" w:bidi="ar-SA"/>
              </w:rPr>
              <w:t>250</w:t>
            </w:r>
            <w:bookmarkEnd w:id="534"/>
            <w:bookmarkEnd w:id="5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6" w:name="_Toc31951"/>
            <w:bookmarkStart w:id="537" w:name="_Toc27248"/>
            <w:r>
              <w:rPr>
                <w:rFonts w:hint="default" w:ascii="Times New Roman" w:hAnsi="Times New Roman" w:cs="Times New Roman"/>
                <w:color w:val="auto"/>
                <w:kern w:val="2"/>
                <w:sz w:val="21"/>
                <w:szCs w:val="21"/>
                <w:lang w:val="en-US" w:eastAsia="zh-CN" w:bidi="ar-SA"/>
              </w:rPr>
              <w:t>300</w:t>
            </w:r>
            <w:bookmarkEnd w:id="536"/>
            <w:bookmarkEnd w:id="53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8" w:name="_Toc27507"/>
            <w:bookmarkStart w:id="539" w:name="_Toc2716"/>
            <w:r>
              <w:rPr>
                <w:rFonts w:hint="default" w:ascii="Times New Roman" w:hAnsi="Times New Roman" w:cs="Times New Roman"/>
                <w:color w:val="auto"/>
                <w:kern w:val="2"/>
                <w:sz w:val="21"/>
                <w:szCs w:val="21"/>
                <w:lang w:val="en-US" w:eastAsia="zh-CN" w:bidi="ar-SA"/>
              </w:rPr>
              <w:t>350</w:t>
            </w:r>
            <w:bookmarkEnd w:id="538"/>
            <w:bookmarkEnd w:id="5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0" w:name="_Toc30110"/>
            <w:bookmarkStart w:id="541" w:name="_Toc22030"/>
            <w:r>
              <w:rPr>
                <w:rFonts w:hint="default" w:ascii="Times New Roman" w:hAnsi="Times New Roman" w:cs="Times New Roman"/>
                <w:color w:val="auto"/>
                <w:kern w:val="2"/>
                <w:sz w:val="21"/>
                <w:szCs w:val="21"/>
                <w:lang w:val="en-US" w:eastAsia="zh-CN" w:bidi="ar-SA"/>
              </w:rPr>
              <w:t>其他</w:t>
            </w:r>
            <w:bookmarkEnd w:id="540"/>
            <w:bookmarkEnd w:id="54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2" w:name="_Toc11122"/>
            <w:bookmarkStart w:id="543" w:name="_Toc24794"/>
            <w:r>
              <w:rPr>
                <w:rFonts w:hint="default" w:ascii="Times New Roman" w:hAnsi="Times New Roman" w:cs="Times New Roman"/>
                <w:color w:val="auto"/>
                <w:kern w:val="2"/>
                <w:sz w:val="21"/>
                <w:szCs w:val="21"/>
                <w:lang w:val="en-US" w:eastAsia="zh-CN" w:bidi="ar-SA"/>
              </w:rPr>
              <w:t>150</w:t>
            </w:r>
            <w:bookmarkEnd w:id="542"/>
            <w:bookmarkEnd w:id="54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4" w:name="_Toc22810"/>
            <w:bookmarkStart w:id="545" w:name="_Toc22026"/>
            <w:r>
              <w:rPr>
                <w:rFonts w:hint="default" w:ascii="Times New Roman" w:hAnsi="Times New Roman" w:cs="Times New Roman"/>
                <w:color w:val="auto"/>
                <w:kern w:val="2"/>
                <w:sz w:val="21"/>
                <w:szCs w:val="21"/>
                <w:lang w:val="en-US" w:eastAsia="zh-CN" w:bidi="ar-SA"/>
              </w:rPr>
              <w:t>150</w:t>
            </w:r>
            <w:bookmarkEnd w:id="544"/>
            <w:bookmarkEnd w:id="54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6" w:name="_Toc5486"/>
            <w:bookmarkStart w:id="547" w:name="_Toc1957"/>
            <w:r>
              <w:rPr>
                <w:rFonts w:hint="default" w:ascii="Times New Roman" w:hAnsi="Times New Roman" w:cs="Times New Roman"/>
                <w:color w:val="auto"/>
                <w:kern w:val="2"/>
                <w:sz w:val="21"/>
                <w:szCs w:val="21"/>
                <w:lang w:val="en-US" w:eastAsia="zh-CN" w:bidi="ar-SA"/>
              </w:rPr>
              <w:t>200</w:t>
            </w:r>
            <w:bookmarkEnd w:id="546"/>
            <w:bookmarkEnd w:id="54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8" w:name="_Toc7000"/>
            <w:bookmarkStart w:id="549" w:name="_Toc9902"/>
            <w:r>
              <w:rPr>
                <w:rFonts w:hint="default" w:ascii="Times New Roman" w:hAnsi="Times New Roman" w:cs="Times New Roman"/>
                <w:color w:val="auto"/>
                <w:kern w:val="2"/>
                <w:sz w:val="21"/>
                <w:szCs w:val="21"/>
                <w:lang w:val="en-US" w:eastAsia="zh-CN" w:bidi="ar-SA"/>
              </w:rPr>
              <w:t>250</w:t>
            </w:r>
            <w:bookmarkEnd w:id="548"/>
            <w:bookmarkEnd w:id="5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0" w:name="_Toc11503"/>
            <w:bookmarkStart w:id="551" w:name="_Toc6795"/>
            <w:bookmarkStart w:id="552" w:name="_Toc19899"/>
            <w:bookmarkStart w:id="553" w:name="_Toc31705"/>
            <w:bookmarkStart w:id="554" w:name="_Toc11072"/>
            <w:bookmarkStart w:id="555" w:name="_Toc9227"/>
            <w:bookmarkStart w:id="556" w:name="_Toc25730"/>
            <w:bookmarkStart w:id="557" w:name="_Toc947"/>
            <w:bookmarkStart w:id="558" w:name="_Toc5642"/>
            <w:r>
              <w:rPr>
                <w:rFonts w:hint="default" w:ascii="Times New Roman" w:hAnsi="Times New Roman" w:cs="Times New Roman"/>
                <w:color w:val="auto"/>
                <w:kern w:val="2"/>
                <w:sz w:val="21"/>
                <w:szCs w:val="21"/>
                <w:lang w:val="en-US" w:eastAsia="zh-CN" w:bidi="ar-SA"/>
              </w:rPr>
              <w:t>铜</w:t>
            </w:r>
            <w:bookmarkEnd w:id="550"/>
            <w:bookmarkEnd w:id="551"/>
            <w:bookmarkEnd w:id="552"/>
            <w:bookmarkEnd w:id="553"/>
            <w:bookmarkEnd w:id="554"/>
            <w:bookmarkEnd w:id="555"/>
            <w:bookmarkEnd w:id="556"/>
            <w:bookmarkEnd w:id="557"/>
            <w:bookmarkEnd w:id="558"/>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9" w:name="_Toc4755"/>
            <w:bookmarkStart w:id="560" w:name="_Toc15681"/>
            <w:r>
              <w:rPr>
                <w:rFonts w:hint="default" w:ascii="Times New Roman" w:hAnsi="Times New Roman" w:cs="Times New Roman"/>
                <w:color w:val="auto"/>
                <w:kern w:val="2"/>
                <w:sz w:val="21"/>
                <w:szCs w:val="21"/>
                <w:lang w:val="en-US" w:eastAsia="zh-CN" w:bidi="ar-SA"/>
              </w:rPr>
              <w:t>水田</w:t>
            </w:r>
            <w:bookmarkEnd w:id="559"/>
            <w:bookmarkEnd w:id="56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1" w:name="_Toc6058"/>
            <w:bookmarkStart w:id="562" w:name="_Toc4165"/>
            <w:r>
              <w:rPr>
                <w:rFonts w:hint="default" w:ascii="Times New Roman" w:hAnsi="Times New Roman" w:cs="Times New Roman"/>
                <w:color w:val="auto"/>
                <w:kern w:val="2"/>
                <w:sz w:val="21"/>
                <w:szCs w:val="21"/>
                <w:lang w:val="en-US" w:eastAsia="zh-CN" w:bidi="ar-SA"/>
              </w:rPr>
              <w:t>150</w:t>
            </w:r>
            <w:bookmarkEnd w:id="561"/>
            <w:bookmarkEnd w:id="56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3" w:name="_Toc18549"/>
            <w:bookmarkStart w:id="564" w:name="_Toc20928"/>
            <w:r>
              <w:rPr>
                <w:rFonts w:hint="default" w:ascii="Times New Roman" w:hAnsi="Times New Roman" w:cs="Times New Roman"/>
                <w:color w:val="auto"/>
                <w:kern w:val="2"/>
                <w:sz w:val="21"/>
                <w:szCs w:val="21"/>
                <w:lang w:val="en-US" w:eastAsia="zh-CN" w:bidi="ar-SA"/>
              </w:rPr>
              <w:t>150</w:t>
            </w:r>
            <w:bookmarkEnd w:id="563"/>
            <w:bookmarkEnd w:id="56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5" w:name="_Toc9588"/>
            <w:bookmarkStart w:id="566" w:name="_Toc22986"/>
            <w:r>
              <w:rPr>
                <w:rFonts w:hint="default" w:ascii="Times New Roman" w:hAnsi="Times New Roman" w:cs="Times New Roman"/>
                <w:color w:val="auto"/>
                <w:kern w:val="2"/>
                <w:sz w:val="21"/>
                <w:szCs w:val="21"/>
                <w:lang w:val="en-US" w:eastAsia="zh-CN" w:bidi="ar-SA"/>
              </w:rPr>
              <w:t>200</w:t>
            </w:r>
            <w:bookmarkEnd w:id="565"/>
            <w:bookmarkEnd w:id="566"/>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7" w:name="_Toc29188"/>
            <w:bookmarkStart w:id="568" w:name="_Toc10152"/>
            <w:r>
              <w:rPr>
                <w:rFonts w:hint="default" w:ascii="Times New Roman" w:hAnsi="Times New Roman" w:cs="Times New Roman"/>
                <w:color w:val="auto"/>
                <w:kern w:val="2"/>
                <w:sz w:val="21"/>
                <w:szCs w:val="21"/>
                <w:lang w:val="en-US" w:eastAsia="zh-CN" w:bidi="ar-SA"/>
              </w:rPr>
              <w:t>200</w:t>
            </w:r>
            <w:bookmarkEnd w:id="567"/>
            <w:bookmarkEnd w:id="5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9" w:name="_Toc27084"/>
            <w:bookmarkStart w:id="570" w:name="_Toc3225"/>
            <w:r>
              <w:rPr>
                <w:rFonts w:hint="default" w:ascii="Times New Roman" w:hAnsi="Times New Roman" w:cs="Times New Roman"/>
                <w:color w:val="auto"/>
                <w:kern w:val="2"/>
                <w:sz w:val="21"/>
                <w:szCs w:val="21"/>
                <w:lang w:val="en-US" w:eastAsia="zh-CN" w:bidi="ar-SA"/>
              </w:rPr>
              <w:t>其他</w:t>
            </w:r>
            <w:bookmarkEnd w:id="569"/>
            <w:bookmarkEnd w:id="57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1" w:name="_Toc18200"/>
            <w:bookmarkStart w:id="572" w:name="_Toc31544"/>
            <w:r>
              <w:rPr>
                <w:rFonts w:hint="default" w:ascii="Times New Roman" w:hAnsi="Times New Roman" w:cs="Times New Roman"/>
                <w:color w:val="auto"/>
                <w:kern w:val="2"/>
                <w:sz w:val="21"/>
                <w:szCs w:val="21"/>
                <w:lang w:val="en-US" w:eastAsia="zh-CN" w:bidi="ar-SA"/>
              </w:rPr>
              <w:t>50</w:t>
            </w:r>
            <w:bookmarkEnd w:id="571"/>
            <w:bookmarkEnd w:id="57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3" w:name="_Toc30385"/>
            <w:bookmarkStart w:id="574" w:name="_Toc3899"/>
            <w:r>
              <w:rPr>
                <w:rFonts w:hint="default" w:ascii="Times New Roman" w:hAnsi="Times New Roman" w:cs="Times New Roman"/>
                <w:color w:val="auto"/>
                <w:kern w:val="2"/>
                <w:sz w:val="21"/>
                <w:szCs w:val="21"/>
                <w:lang w:val="en-US" w:eastAsia="zh-CN" w:bidi="ar-SA"/>
              </w:rPr>
              <w:t>50</w:t>
            </w:r>
            <w:bookmarkEnd w:id="573"/>
            <w:bookmarkEnd w:id="57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5" w:name="_Toc26355"/>
            <w:bookmarkStart w:id="576" w:name="_Toc30002"/>
            <w:r>
              <w:rPr>
                <w:rFonts w:hint="default" w:ascii="Times New Roman" w:hAnsi="Times New Roman" w:cs="Times New Roman"/>
                <w:color w:val="auto"/>
                <w:kern w:val="2"/>
                <w:sz w:val="21"/>
                <w:szCs w:val="21"/>
                <w:lang w:val="en-US" w:eastAsia="zh-CN" w:bidi="ar-SA"/>
              </w:rPr>
              <w:t>100</w:t>
            </w:r>
            <w:bookmarkEnd w:id="575"/>
            <w:bookmarkEnd w:id="576"/>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7" w:name="_Toc1047"/>
            <w:bookmarkStart w:id="578" w:name="_Toc11480"/>
            <w:r>
              <w:rPr>
                <w:rFonts w:hint="default" w:ascii="Times New Roman" w:hAnsi="Times New Roman" w:cs="Times New Roman"/>
                <w:color w:val="auto"/>
                <w:kern w:val="2"/>
                <w:sz w:val="21"/>
                <w:szCs w:val="21"/>
                <w:lang w:val="en-US" w:eastAsia="zh-CN" w:bidi="ar-SA"/>
              </w:rPr>
              <w:t>100</w:t>
            </w:r>
            <w:bookmarkEnd w:id="577"/>
            <w:bookmarkEnd w:id="5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镍</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9" w:name="_Toc6962"/>
            <w:bookmarkStart w:id="580" w:name="_Toc24862"/>
            <w:bookmarkStart w:id="581" w:name="_Toc21323"/>
            <w:bookmarkStart w:id="582" w:name="_Toc21621"/>
            <w:bookmarkStart w:id="583" w:name="_Toc12177"/>
            <w:bookmarkStart w:id="584" w:name="_Toc1565"/>
            <w:bookmarkStart w:id="585" w:name="_Toc21908"/>
            <w:bookmarkStart w:id="586" w:name="_Toc7043"/>
            <w:bookmarkStart w:id="587" w:name="_Toc5989"/>
            <w:r>
              <w:rPr>
                <w:rFonts w:hint="default" w:ascii="Times New Roman" w:hAnsi="Times New Roman" w:cs="Times New Roman"/>
                <w:color w:val="auto"/>
                <w:kern w:val="2"/>
                <w:sz w:val="21"/>
                <w:szCs w:val="21"/>
                <w:lang w:val="en-US" w:eastAsia="zh-CN" w:bidi="ar-SA"/>
              </w:rPr>
              <w:t>60</w:t>
            </w:r>
            <w:bookmarkEnd w:id="579"/>
            <w:bookmarkEnd w:id="580"/>
            <w:bookmarkEnd w:id="581"/>
            <w:bookmarkEnd w:id="582"/>
            <w:bookmarkEnd w:id="583"/>
            <w:bookmarkEnd w:id="584"/>
            <w:bookmarkEnd w:id="585"/>
            <w:bookmarkEnd w:id="586"/>
            <w:bookmarkEnd w:id="5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8" w:name="_Toc8921"/>
            <w:bookmarkStart w:id="589" w:name="_Toc29218"/>
            <w:bookmarkStart w:id="590" w:name="_Toc16835"/>
            <w:bookmarkStart w:id="591" w:name="_Toc22740"/>
            <w:bookmarkStart w:id="592" w:name="_Toc27431"/>
            <w:bookmarkStart w:id="593" w:name="_Toc23151"/>
            <w:bookmarkStart w:id="594" w:name="_Toc30061"/>
            <w:bookmarkStart w:id="595" w:name="_Toc17274"/>
            <w:bookmarkStart w:id="596" w:name="_Toc3630"/>
            <w:r>
              <w:rPr>
                <w:rFonts w:hint="default" w:ascii="Times New Roman" w:hAnsi="Times New Roman" w:cs="Times New Roman"/>
                <w:color w:val="auto"/>
                <w:kern w:val="2"/>
                <w:sz w:val="21"/>
                <w:szCs w:val="21"/>
                <w:lang w:val="en-US" w:eastAsia="zh-CN" w:bidi="ar-SA"/>
              </w:rPr>
              <w:t>70</w:t>
            </w:r>
            <w:bookmarkEnd w:id="588"/>
            <w:bookmarkEnd w:id="589"/>
            <w:bookmarkEnd w:id="590"/>
            <w:bookmarkEnd w:id="591"/>
            <w:bookmarkEnd w:id="592"/>
            <w:bookmarkEnd w:id="593"/>
            <w:bookmarkEnd w:id="594"/>
            <w:bookmarkEnd w:id="595"/>
            <w:bookmarkEnd w:id="59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7" w:name="_Toc13951"/>
            <w:bookmarkStart w:id="598" w:name="_Toc24394"/>
            <w:r>
              <w:rPr>
                <w:rFonts w:hint="default" w:ascii="Times New Roman" w:hAnsi="Times New Roman" w:cs="Times New Roman"/>
                <w:color w:val="auto"/>
                <w:kern w:val="2"/>
                <w:sz w:val="21"/>
                <w:szCs w:val="21"/>
                <w:lang w:val="en-US" w:eastAsia="zh-CN" w:bidi="ar-SA"/>
              </w:rPr>
              <w:t>100</w:t>
            </w:r>
            <w:bookmarkEnd w:id="597"/>
            <w:bookmarkEnd w:id="598"/>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9" w:name="_Toc2112"/>
            <w:bookmarkStart w:id="600" w:name="_Toc9391"/>
            <w:r>
              <w:rPr>
                <w:rFonts w:hint="default" w:ascii="Times New Roman" w:hAnsi="Times New Roman" w:cs="Times New Roman"/>
                <w:color w:val="auto"/>
                <w:kern w:val="2"/>
                <w:sz w:val="21"/>
                <w:szCs w:val="21"/>
                <w:lang w:val="en-US" w:eastAsia="zh-CN" w:bidi="ar-SA"/>
              </w:rPr>
              <w:t>190</w:t>
            </w:r>
            <w:bookmarkEnd w:id="599"/>
            <w:bookmarkEnd w:id="6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锌</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01" w:name="_Toc30194"/>
            <w:bookmarkStart w:id="602" w:name="_Toc3682"/>
            <w:bookmarkStart w:id="603" w:name="_Toc7577"/>
            <w:bookmarkStart w:id="604" w:name="_Toc9652"/>
            <w:bookmarkStart w:id="605" w:name="_Toc23879"/>
            <w:bookmarkStart w:id="606" w:name="_Toc24507"/>
            <w:bookmarkStart w:id="607" w:name="_Toc17579"/>
            <w:bookmarkStart w:id="608" w:name="_Toc21315"/>
            <w:bookmarkStart w:id="609" w:name="_Toc17805"/>
            <w:r>
              <w:rPr>
                <w:rFonts w:hint="default" w:ascii="Times New Roman" w:hAnsi="Times New Roman" w:cs="Times New Roman"/>
                <w:color w:val="auto"/>
                <w:kern w:val="2"/>
                <w:sz w:val="21"/>
                <w:szCs w:val="21"/>
                <w:lang w:val="en-US" w:eastAsia="zh-CN" w:bidi="ar-SA"/>
              </w:rPr>
              <w:t>200</w:t>
            </w:r>
            <w:bookmarkEnd w:id="601"/>
            <w:bookmarkEnd w:id="602"/>
            <w:bookmarkEnd w:id="603"/>
            <w:bookmarkEnd w:id="604"/>
            <w:bookmarkEnd w:id="605"/>
            <w:bookmarkEnd w:id="606"/>
            <w:bookmarkEnd w:id="607"/>
            <w:bookmarkEnd w:id="608"/>
            <w:bookmarkEnd w:id="6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0" w:name="_Toc9620"/>
            <w:bookmarkStart w:id="611" w:name="_Toc2302"/>
            <w:bookmarkStart w:id="612" w:name="_Toc13686"/>
            <w:bookmarkStart w:id="613" w:name="_Toc22493"/>
            <w:bookmarkStart w:id="614" w:name="_Toc23035"/>
            <w:bookmarkStart w:id="615" w:name="_Toc11058"/>
            <w:bookmarkStart w:id="616" w:name="_Toc174"/>
            <w:bookmarkStart w:id="617" w:name="_Toc16973"/>
            <w:bookmarkStart w:id="618" w:name="_Toc20234"/>
            <w:r>
              <w:rPr>
                <w:rFonts w:hint="default" w:ascii="Times New Roman" w:hAnsi="Times New Roman" w:cs="Times New Roman"/>
                <w:color w:val="auto"/>
                <w:kern w:val="2"/>
                <w:sz w:val="21"/>
                <w:szCs w:val="21"/>
                <w:lang w:val="en-US" w:eastAsia="zh-CN" w:bidi="ar-SA"/>
              </w:rPr>
              <w:t>200</w:t>
            </w:r>
            <w:bookmarkEnd w:id="610"/>
            <w:bookmarkEnd w:id="611"/>
            <w:bookmarkEnd w:id="612"/>
            <w:bookmarkEnd w:id="613"/>
            <w:bookmarkEnd w:id="614"/>
            <w:bookmarkEnd w:id="615"/>
            <w:bookmarkEnd w:id="616"/>
            <w:bookmarkEnd w:id="617"/>
            <w:bookmarkEnd w:id="61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9" w:name="_Toc8445"/>
            <w:bookmarkStart w:id="620" w:name="_Toc27374"/>
            <w:r>
              <w:rPr>
                <w:rFonts w:hint="default" w:ascii="Times New Roman" w:hAnsi="Times New Roman" w:cs="Times New Roman"/>
                <w:color w:val="auto"/>
                <w:kern w:val="2"/>
                <w:sz w:val="21"/>
                <w:szCs w:val="21"/>
                <w:lang w:val="en-US" w:eastAsia="zh-CN" w:bidi="ar-SA"/>
              </w:rPr>
              <w:t>250</w:t>
            </w:r>
            <w:bookmarkEnd w:id="619"/>
            <w:bookmarkEnd w:id="620"/>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21" w:name="_Toc15103"/>
            <w:bookmarkStart w:id="622" w:name="_Toc29885"/>
            <w:r>
              <w:rPr>
                <w:rFonts w:hint="default" w:ascii="Times New Roman" w:hAnsi="Times New Roman" w:cs="Times New Roman"/>
                <w:color w:val="auto"/>
                <w:kern w:val="2"/>
                <w:sz w:val="21"/>
                <w:szCs w:val="21"/>
                <w:lang w:val="en-US" w:eastAsia="zh-CN" w:bidi="ar-SA"/>
              </w:rPr>
              <w:t>300</w:t>
            </w:r>
            <w:bookmarkEnd w:id="621"/>
            <w:bookmarkEnd w:id="622"/>
          </w:p>
        </w:tc>
      </w:tr>
    </w:tbl>
    <w:p>
      <w:pPr>
        <w:pStyle w:val="3"/>
        <w:widowControl w:val="0"/>
        <w:kinsoku/>
        <w:overflowPunct/>
        <w:topLinePunct w:val="0"/>
        <w:bidi w:val="0"/>
        <w:spacing w:line="360" w:lineRule="auto"/>
        <w:ind w:right="0"/>
        <w:textAlignment w:val="auto"/>
        <w:outlineLvl w:val="1"/>
        <w:rPr>
          <w:rFonts w:hint="eastAsia" w:ascii="Times New Roman" w:hAnsi="Times New Roman" w:cs="Times New Roman" w:eastAsiaTheme="minorEastAsia"/>
          <w:b/>
          <w:bCs/>
          <w:color w:val="auto"/>
          <w:kern w:val="0"/>
          <w:sz w:val="24"/>
          <w:szCs w:val="20"/>
          <w:lang w:val="en-US" w:eastAsia="zh-CN" w:bidi="ar-SA"/>
        </w:rPr>
      </w:pPr>
      <w:bookmarkStart w:id="623" w:name="_Toc18063"/>
      <w:bookmarkStart w:id="624" w:name="_Toc27951"/>
      <w:bookmarkStart w:id="625" w:name="_Toc17656"/>
      <w:bookmarkStart w:id="626" w:name="_Toc7732"/>
      <w:bookmarkStart w:id="627" w:name="_Toc11365"/>
      <w:bookmarkStart w:id="628" w:name="_Toc28969"/>
      <w:bookmarkStart w:id="629" w:name="_Toc25761"/>
      <w:bookmarkStart w:id="630" w:name="_Toc9847"/>
      <w:bookmarkStart w:id="631" w:name="_Toc21875"/>
      <w:bookmarkStart w:id="632" w:name="_Toc25014"/>
      <w:r>
        <w:rPr>
          <w:rFonts w:hint="eastAsia" w:ascii="Times New Roman" w:hAnsi="Times New Roman" w:cs="Times New Roman"/>
          <w:b/>
          <w:bCs/>
          <w:color w:val="auto"/>
          <w:kern w:val="0"/>
          <w:sz w:val="24"/>
          <w:szCs w:val="20"/>
          <w:lang w:val="en-US" w:eastAsia="zh-CN" w:bidi="ar-SA"/>
        </w:rPr>
        <w:t>2.6</w:t>
      </w:r>
      <w:r>
        <w:rPr>
          <w:rFonts w:hint="eastAsia" w:ascii="Times New Roman" w:hAnsi="Times New Roman" w:cs="Times New Roman" w:eastAsiaTheme="minorEastAsia"/>
          <w:b/>
          <w:bCs/>
          <w:color w:val="auto"/>
          <w:kern w:val="0"/>
          <w:sz w:val="24"/>
          <w:szCs w:val="20"/>
          <w:lang w:val="en-US" w:eastAsia="zh-CN" w:bidi="ar-SA"/>
        </w:rPr>
        <w:t>.2</w:t>
      </w:r>
      <w:r>
        <w:rPr>
          <w:rFonts w:hint="eastAsia" w:ascii="Times New Roman" w:hAnsi="Times New Roman" w:cs="Times New Roman"/>
          <w:b/>
          <w:bCs/>
          <w:color w:val="auto"/>
          <w:kern w:val="0"/>
          <w:sz w:val="24"/>
          <w:szCs w:val="20"/>
          <w:lang w:val="en-US" w:eastAsia="zh-CN" w:bidi="ar-SA"/>
        </w:rPr>
        <w:t xml:space="preserve"> </w:t>
      </w:r>
      <w:r>
        <w:rPr>
          <w:rFonts w:hint="eastAsia" w:ascii="Times New Roman" w:hAnsi="Times New Roman" w:cs="Times New Roman" w:eastAsiaTheme="minorEastAsia"/>
          <w:b/>
          <w:bCs/>
          <w:color w:val="auto"/>
          <w:kern w:val="0"/>
          <w:sz w:val="24"/>
          <w:szCs w:val="20"/>
          <w:lang w:val="en-US" w:eastAsia="zh-CN" w:bidi="ar-SA"/>
        </w:rPr>
        <w:t>污染物排放标准</w:t>
      </w:r>
      <w:bookmarkEnd w:id="623"/>
      <w:bookmarkEnd w:id="624"/>
      <w:bookmarkEnd w:id="625"/>
      <w:bookmarkEnd w:id="626"/>
      <w:bookmarkEnd w:id="627"/>
      <w:bookmarkEnd w:id="628"/>
      <w:bookmarkEnd w:id="629"/>
      <w:bookmarkEnd w:id="630"/>
      <w:bookmarkEnd w:id="631"/>
      <w:bookmarkEnd w:id="632"/>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1、废水</w:t>
      </w:r>
    </w:p>
    <w:p>
      <w:pPr>
        <w:widowControl w:val="0"/>
        <w:kinsoku/>
        <w:overflowPunct/>
        <w:topLinePunct w:val="0"/>
        <w:bidi w:val="0"/>
        <w:textAlignment w:val="auto"/>
        <w:rPr>
          <w:rFonts w:hint="eastAsia" w:cs="Times New Roman"/>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钻井废水和压裂返排液通过密闭罐车运至袁家污水处理站处理，不外排</w:t>
      </w:r>
      <w:r>
        <w:rPr>
          <w:rFonts w:hint="eastAsia" w:cs="Times New Roman"/>
          <w:color w:val="auto"/>
          <w:kern w:val="2"/>
          <w:sz w:val="24"/>
          <w:szCs w:val="21"/>
          <w:lang w:val="en-US" w:eastAsia="zh-CN" w:bidi="ar-SA"/>
        </w:rPr>
        <w:t>。</w:t>
      </w:r>
      <w:r>
        <w:rPr>
          <w:rFonts w:hint="eastAsia" w:ascii="Times New Roman" w:hAnsi="Times New Roman" w:cs="Times New Roman" w:eastAsiaTheme="minorEastAsia"/>
          <w:color w:val="auto"/>
          <w:kern w:val="2"/>
          <w:sz w:val="24"/>
          <w:szCs w:val="21"/>
          <w:lang w:val="en-US" w:eastAsia="zh-CN" w:bidi="ar-SA"/>
        </w:rPr>
        <w:t>采气期气田水定期由罐车拉运至四川固华环保科技有限公司处理，不外排</w:t>
      </w:r>
      <w:r>
        <w:rPr>
          <w:rFonts w:hint="eastAsia" w:cs="Times New Roman"/>
          <w:color w:val="auto"/>
          <w:kern w:val="2"/>
          <w:sz w:val="24"/>
          <w:szCs w:val="21"/>
          <w:lang w:val="en-US" w:eastAsia="zh-CN" w:bidi="ar-SA"/>
        </w:rPr>
        <w:t>。</w:t>
      </w:r>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2、废气</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项目区域废气执行《大气污染物综合排放标准》（GB16297-1996）表2无组织排放标准。</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大气污染物</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eastAsia" w:ascii="Times New Roman" w:hAnsi="Times New Roman" w:cs="Times New Roman"/>
          <w:color w:val="auto"/>
          <w:sz w:val="21"/>
          <w:szCs w:val="21"/>
          <w:lang w:val="en-US" w:eastAsia="zh-CN"/>
        </w:rPr>
        <w:t>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9"/>
        <w:gridCol w:w="4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p>
        </w:tc>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非甲烷总经</w:t>
            </w:r>
          </w:p>
        </w:tc>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3、噪声</w:t>
      </w:r>
    </w:p>
    <w:p>
      <w:pPr>
        <w:pStyle w:val="28"/>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施工期噪声执行《建筑施工场界环境噪声排放标准》（GB12523-2011）。营运期执行《工业企业厂界环境噪声排放标准》（GB12348-2008）中2类标准。标准限值见下表。</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噪声</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default" w:ascii="Times New Roman" w:hAnsi="Times New Roman" w:cs="Times New Roman"/>
          <w:color w:val="auto"/>
          <w:sz w:val="21"/>
          <w:szCs w:val="21"/>
        </w:rPr>
        <w:t>dB（A）</w:t>
      </w:r>
      <w:r>
        <w:rPr>
          <w:rFonts w:hint="eastAsia" w:ascii="Times New Roman" w:hAnsi="Times New Roman" w:cs="Times New Roman"/>
          <w:color w:val="auto"/>
          <w:sz w:val="21"/>
          <w:szCs w:val="21"/>
          <w:lang w:val="en-US" w:eastAsia="zh-CN"/>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2948"/>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昼间</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施工期</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营运期</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4、固废</w:t>
      </w:r>
    </w:p>
    <w:p>
      <w:pPr>
        <w:widowControl w:val="0"/>
        <w:kinsoku/>
        <w:overflowPunct/>
        <w:topLinePunct w:val="0"/>
        <w:bidi w:val="0"/>
        <w:spacing w:line="360" w:lineRule="auto"/>
        <w:ind w:right="0" w:firstLine="480" w:firstLineChars="200"/>
        <w:textAlignment w:val="auto"/>
        <w:rPr>
          <w:bCs/>
          <w:color w:val="auto"/>
          <w:sz w:val="24"/>
        </w:rPr>
      </w:pPr>
      <w:r>
        <w:rPr>
          <w:rFonts w:hint="eastAsia" w:ascii="Times New Roman" w:hAnsi="Times New Roman" w:cs="Times New Roman" w:eastAsiaTheme="minorEastAsia"/>
          <w:color w:val="auto"/>
          <w:kern w:val="2"/>
          <w:sz w:val="24"/>
          <w:szCs w:val="21"/>
          <w:lang w:val="en-US" w:eastAsia="zh-CN" w:bidi="ar-SA"/>
        </w:rPr>
        <w:t>一般工业固体废物执行《一般工业固体废物贮存、处置场污染控制标准》（GB18599-2020）标准相关要求，危险废物执行《危险废物贮存污染控制标准》（GB18597-2001）标准相关要求。</w:t>
      </w:r>
    </w:p>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33" w:name="_Toc467576560"/>
      <w:bookmarkStart w:id="634" w:name="_Toc2850"/>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635" w:name="_Toc6556"/>
      <w:r>
        <w:rPr>
          <w:rFonts w:hint="eastAsia" w:ascii="Times New Roman" w:hAnsi="Times New Roman" w:cs="Times New Roman"/>
          <w:bCs w:val="0"/>
          <w:color w:val="auto"/>
          <w:lang w:val="en-US" w:eastAsia="zh-CN"/>
        </w:rPr>
        <w:t>2.7 环境</w:t>
      </w:r>
      <w:bookmarkEnd w:id="633"/>
      <w:r>
        <w:rPr>
          <w:rFonts w:hint="eastAsia" w:ascii="Times New Roman" w:hAnsi="Times New Roman" w:cs="Times New Roman"/>
          <w:bCs w:val="0"/>
          <w:color w:val="auto"/>
          <w:lang w:val="en-US" w:eastAsia="zh-CN"/>
        </w:rPr>
        <w:t>保护目标</w:t>
      </w:r>
      <w:bookmarkEnd w:id="634"/>
      <w:bookmarkEnd w:id="635"/>
    </w:p>
    <w:p>
      <w:pPr>
        <w:widowControl w:val="0"/>
        <w:kinsoku/>
        <w:overflowPunct/>
        <w:topLinePunct w:val="0"/>
        <w:bidi w:val="0"/>
        <w:spacing w:line="360" w:lineRule="auto"/>
        <w:ind w:right="0" w:firstLine="480"/>
        <w:textAlignment w:val="auto"/>
        <w:rPr>
          <w:rFonts w:cs="Times New Roman"/>
          <w:color w:val="auto"/>
          <w:sz w:val="24"/>
          <w:szCs w:val="24"/>
        </w:rPr>
      </w:pPr>
      <w:r>
        <w:rPr>
          <w:rFonts w:hint="eastAsia" w:cs="Times New Roman"/>
          <w:color w:val="auto"/>
          <w:sz w:val="24"/>
          <w:szCs w:val="24"/>
        </w:rPr>
        <w:t>经调查，</w:t>
      </w:r>
      <w:r>
        <w:rPr>
          <w:rFonts w:cs="Times New Roman"/>
          <w:color w:val="auto"/>
          <w:sz w:val="24"/>
          <w:szCs w:val="24"/>
        </w:rPr>
        <w:t>本工程</w:t>
      </w:r>
      <w:r>
        <w:rPr>
          <w:rFonts w:hint="eastAsia" w:cs="Times New Roman"/>
          <w:color w:val="auto"/>
          <w:sz w:val="24"/>
          <w:szCs w:val="24"/>
        </w:rPr>
        <w:t>建设</w:t>
      </w:r>
      <w:r>
        <w:rPr>
          <w:rFonts w:cs="Times New Roman"/>
          <w:color w:val="auto"/>
          <w:sz w:val="24"/>
          <w:szCs w:val="24"/>
        </w:rPr>
        <w:t>的环境敏感目标</w:t>
      </w:r>
      <w:r>
        <w:rPr>
          <w:rFonts w:hint="eastAsia" w:cs="Times New Roman"/>
          <w:color w:val="auto"/>
          <w:sz w:val="24"/>
          <w:szCs w:val="24"/>
        </w:rPr>
        <w:t>与环评</w:t>
      </w:r>
      <w:r>
        <w:rPr>
          <w:rFonts w:hint="eastAsia" w:cs="Times New Roman"/>
          <w:color w:val="auto"/>
          <w:sz w:val="24"/>
          <w:szCs w:val="24"/>
          <w:lang w:eastAsia="zh-CN"/>
        </w:rPr>
        <w:t>对比基本</w:t>
      </w:r>
      <w:r>
        <w:rPr>
          <w:rFonts w:cs="Times New Roman"/>
          <w:color w:val="auto"/>
          <w:sz w:val="24"/>
          <w:szCs w:val="24"/>
        </w:rPr>
        <w:t>一致，没有变化。</w:t>
      </w:r>
    </w:p>
    <w:p>
      <w:pPr>
        <w:widowControl w:val="0"/>
        <w:tabs>
          <w:tab w:val="left" w:pos="2592"/>
        </w:tabs>
        <w:kinsoku/>
        <w:overflowPunct/>
        <w:topLinePunct w:val="0"/>
        <w:bidi w:val="0"/>
        <w:spacing w:line="360" w:lineRule="auto"/>
        <w:ind w:right="0" w:firstLine="422"/>
        <w:jc w:val="center"/>
        <w:textAlignment w:val="auto"/>
        <w:rPr>
          <w:rFonts w:hint="eastAsia"/>
          <w:b w:val="0"/>
          <w:bCs w:val="0"/>
          <w:color w:val="auto"/>
          <w:sz w:val="21"/>
          <w:szCs w:val="21"/>
          <w:lang w:val="en-US" w:eastAsia="zh-CN"/>
        </w:rPr>
      </w:pPr>
      <w:r>
        <w:rPr>
          <w:rFonts w:hint="eastAsia"/>
          <w:b w:val="0"/>
          <w:bCs w:val="0"/>
          <w:color w:val="auto"/>
          <w:sz w:val="21"/>
          <w:szCs w:val="21"/>
          <w:lang w:eastAsia="zh-CN"/>
        </w:rPr>
        <w:t>表</w:t>
      </w:r>
      <w:r>
        <w:rPr>
          <w:rFonts w:hint="eastAsia"/>
          <w:b w:val="0"/>
          <w:bCs w:val="0"/>
          <w:color w:val="auto"/>
          <w:sz w:val="21"/>
          <w:szCs w:val="21"/>
          <w:lang w:val="en-US" w:eastAsia="zh-CN"/>
        </w:rPr>
        <w:t>2.7</w:t>
      </w:r>
      <w:r>
        <w:rPr>
          <w:b w:val="0"/>
          <w:bCs w:val="0"/>
          <w:color w:val="auto"/>
          <w:sz w:val="21"/>
          <w:szCs w:val="21"/>
        </w:rPr>
        <w:t>-1</w:t>
      </w:r>
      <w:r>
        <w:rPr>
          <w:rFonts w:hint="eastAsia"/>
          <w:b w:val="0"/>
          <w:bCs w:val="0"/>
          <w:color w:val="auto"/>
          <w:sz w:val="21"/>
          <w:szCs w:val="21"/>
          <w:lang w:val="en-US" w:eastAsia="zh-CN"/>
        </w:rPr>
        <w:t xml:space="preserve">  主要环境保护目标一览表</w:t>
      </w:r>
    </w:p>
    <w:tbl>
      <w:tblPr>
        <w:tblStyle w:val="24"/>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154"/>
        <w:gridCol w:w="2381"/>
        <w:gridCol w:w="2494"/>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方位及距离</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主要环境敏感点</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规模及性质</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 xml:space="preserve"> 49户、182人；最近居民位于井口西南侧105m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农户饮用水井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42口，最近农户水井位于井口西南侧105m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距井口300m范围内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26户，92人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井场周围500m范围内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林木、农田</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满足当地生态环境功能区划的要求</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社会</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井口东北侧约1km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五龙村村委会</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工作人员约6人</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井口西北侧约2.8km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黄鹿中学</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师生约400人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bl>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0"/>
          <w:sz w:val="24"/>
          <w:szCs w:val="24"/>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default" w:ascii="Times New Roman" w:hAnsi="Times New Roman" w:cs="Times New Roman"/>
          <w:bCs w:val="0"/>
          <w:color w:val="auto"/>
          <w:lang w:val="en-US" w:eastAsia="zh-CN"/>
        </w:rPr>
      </w:pPr>
      <w:bookmarkStart w:id="636" w:name="_Toc24889"/>
      <w:r>
        <w:rPr>
          <w:rFonts w:hint="eastAsia" w:ascii="Times New Roman" w:hAnsi="Times New Roman" w:cs="Times New Roman"/>
          <w:bCs w:val="0"/>
          <w:color w:val="auto"/>
          <w:lang w:val="en-US" w:eastAsia="zh-CN"/>
        </w:rPr>
        <w:t>2.8 调查重点</w:t>
      </w:r>
      <w:bookmarkEnd w:id="636"/>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根据建设内容，在充分结合公众意见基础上，调查项目施工与运行过程中造成的环境影响、环境影响报告表及批复中提出的各项环保措施的落实情况。调查重点如下：</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（1）调查实际工程建设内容、工程变更及环境影响情况</w:t>
      </w:r>
      <w:r>
        <w:rPr>
          <w:rFonts w:hint="eastAsia" w:cs="Times New Roman"/>
          <w:color w:val="auto"/>
          <w:sz w:val="24"/>
          <w:szCs w:val="24"/>
          <w:lang w:val="en-US" w:eastAsia="zh-CN"/>
        </w:rPr>
        <w:t>.</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2）调查工程影响区域内环境敏感目标情况，包括环境敏感目标的数量、类型、分布、影响、变更情况、保护措施及其效果。明确其地理位置、规模、与工程的相对位置关系、所处环境功能区及保护内容、与环境影响评价文件对比的变化情况及变化原因。</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（3）调查工程实际环境影响及减缓措施的效果，建设单位环境保护管理机构、制度和管理概况等。</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（4）针对本工程的建设内容、环境保护设施及措施情况进行调查，核实环境影响评价文件及其审批文件要求的环境保护设施和措施的落实、变更情况等。</w:t>
      </w:r>
    </w:p>
    <w:p>
      <w:pPr>
        <w:widowControl w:val="0"/>
        <w:kinsoku/>
        <w:overflowPunct/>
        <w:topLinePunct w:val="0"/>
        <w:bidi w:val="0"/>
        <w:ind w:right="0" w:firstLine="480" w:firstLineChars="0"/>
        <w:textAlignment w:val="auto"/>
        <w:rPr>
          <w:rFonts w:cs="Times New Roman"/>
          <w:color w:val="auto"/>
          <w:sz w:val="24"/>
          <w:szCs w:val="24"/>
        </w:rPr>
      </w:pPr>
      <w:r>
        <w:rPr>
          <w:rFonts w:hint="eastAsia" w:cs="Times New Roman"/>
          <w:color w:val="auto"/>
          <w:sz w:val="24"/>
          <w:szCs w:val="24"/>
          <w:lang w:eastAsia="zh-CN"/>
        </w:rPr>
        <w:t>（5）通过对项目所在区域受影响公众发放公众参与调查表进行社会影响调查，了解工程实际存在的社会、环境影响问题及目前可能遗留的问题，为改进已有环保措施提供基础</w:t>
      </w:r>
      <w:r>
        <w:rPr>
          <w:rFonts w:hint="eastAsia" w:cs="Times New Roman"/>
          <w:color w:val="auto"/>
          <w:sz w:val="24"/>
          <w:szCs w:val="24"/>
        </w:rPr>
        <w:t>。</w:t>
      </w:r>
    </w:p>
    <w:p>
      <w:pPr>
        <w:widowControl w:val="0"/>
        <w:kinsoku/>
        <w:overflowPunct/>
        <w:topLinePunct w:val="0"/>
        <w:bidi w:val="0"/>
        <w:ind w:right="0"/>
        <w:textAlignment w:val="auto"/>
        <w:rPr>
          <w:color w:val="auto"/>
        </w:rPr>
      </w:pPr>
    </w:p>
    <w:p>
      <w:pPr>
        <w:pStyle w:val="3"/>
        <w:keepNext/>
        <w:keepLines/>
        <w:pageBreakBefore/>
        <w:widowControl w:val="0"/>
        <w:kinsoku/>
        <w:wordWrap/>
        <w:overflowPunct/>
        <w:topLinePunct w:val="0"/>
        <w:autoSpaceDE/>
        <w:autoSpaceDN/>
        <w:bidi w:val="0"/>
        <w:adjustRightInd/>
        <w:snapToGrid/>
        <w:ind w:right="0"/>
        <w:jc w:val="center"/>
        <w:textAlignment w:val="auto"/>
        <w:outlineLvl w:val="0"/>
        <w:rPr>
          <w:rFonts w:hint="eastAsia" w:eastAsiaTheme="minorEastAsia"/>
          <w:color w:val="auto"/>
          <w:lang w:val="en-US" w:eastAsia="zh-CN"/>
        </w:rPr>
      </w:pPr>
      <w:bookmarkStart w:id="637" w:name="_Toc54_WPSOffice_Level1"/>
      <w:bookmarkStart w:id="638" w:name="_Toc31145"/>
      <w:r>
        <w:rPr>
          <w:rFonts w:hint="eastAsia" w:ascii="Times New Roman" w:hAnsi="Times New Roman"/>
          <w:color w:val="auto"/>
          <w:kern w:val="2"/>
          <w:szCs w:val="32"/>
          <w:lang w:val="en-US" w:eastAsia="zh-CN"/>
        </w:rPr>
        <w:t xml:space="preserve">3 </w:t>
      </w:r>
      <w:r>
        <w:rPr>
          <w:rFonts w:hint="eastAsia"/>
          <w:color w:val="auto"/>
        </w:rPr>
        <w:t>工程</w:t>
      </w:r>
      <w:bookmarkEnd w:id="637"/>
      <w:r>
        <w:rPr>
          <w:rFonts w:hint="eastAsia"/>
          <w:color w:val="auto"/>
          <w:lang w:eastAsia="zh-CN"/>
        </w:rPr>
        <w:t>调查</w:t>
      </w:r>
      <w:bookmarkEnd w:id="638"/>
    </w:p>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39" w:name="_Toc27378"/>
      <w:bookmarkStart w:id="640" w:name="_Toc330632934"/>
      <w:bookmarkStart w:id="641" w:name="_Toc20465"/>
      <w:bookmarkStart w:id="642" w:name="_Toc332916249"/>
      <w:bookmarkStart w:id="643" w:name="_Toc14529_WPSOffice_Level2"/>
      <w:r>
        <w:rPr>
          <w:rFonts w:hint="eastAsia" w:ascii="Times New Roman" w:hAnsi="Times New Roman"/>
          <w:color w:val="auto"/>
          <w:lang w:val="en-US" w:eastAsia="zh-CN"/>
        </w:rPr>
        <w:t>3.1 工程基本情况</w:t>
      </w:r>
      <w:bookmarkEnd w:id="639"/>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bookmarkStart w:id="644" w:name="_Toc330632935"/>
      <w:bookmarkStart w:id="645" w:name="_Toc11666_WPSOffice_Level2"/>
      <w:bookmarkStart w:id="646" w:name="_Toc332916250"/>
      <w:bookmarkStart w:id="647" w:name="_Toc21839"/>
      <w:r>
        <w:rPr>
          <w:rFonts w:hint="eastAsia" w:ascii="Times New Roman" w:hAnsi="Times New Roman" w:eastAsia="宋体" w:cs="Times New Roman"/>
          <w:bCs/>
          <w:snapToGrid w:val="0"/>
          <w:color w:val="auto"/>
          <w:kern w:val="40"/>
          <w:sz w:val="24"/>
          <w:szCs w:val="24"/>
          <w:lang w:eastAsia="zh-CN"/>
        </w:rPr>
        <w:t>项目名称：江沙</w:t>
      </w:r>
      <w:r>
        <w:rPr>
          <w:rFonts w:hint="eastAsia" w:ascii="Times New Roman" w:hAnsi="Times New Roman" w:eastAsia="宋体" w:cs="Times New Roman"/>
          <w:bCs/>
          <w:snapToGrid w:val="0"/>
          <w:color w:val="auto"/>
          <w:kern w:val="40"/>
          <w:sz w:val="24"/>
          <w:szCs w:val="24"/>
          <w:lang w:val="en-US" w:eastAsia="zh-CN"/>
        </w:rPr>
        <w:t>3</w:t>
      </w:r>
      <w:r>
        <w:rPr>
          <w:rFonts w:hint="eastAsia" w:eastAsia="宋体" w:cs="Times New Roman"/>
          <w:bCs/>
          <w:snapToGrid w:val="0"/>
          <w:color w:val="auto"/>
          <w:kern w:val="40"/>
          <w:sz w:val="24"/>
          <w:szCs w:val="24"/>
          <w:lang w:val="en-US" w:eastAsia="zh-CN"/>
        </w:rPr>
        <w:t>36</w:t>
      </w:r>
      <w:r>
        <w:rPr>
          <w:rFonts w:hint="eastAsia" w:ascii="Times New Roman" w:hAnsi="Times New Roman" w:eastAsia="宋体" w:cs="Times New Roman"/>
          <w:bCs/>
          <w:snapToGrid w:val="0"/>
          <w:color w:val="auto"/>
          <w:kern w:val="40"/>
          <w:sz w:val="24"/>
          <w:szCs w:val="24"/>
          <w:lang w:val="en-US" w:eastAsia="zh-CN"/>
        </w:rPr>
        <w:t>HF井组钻采工程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eastAsia="zh-CN"/>
        </w:rPr>
        <w:t>建设单位：中国</w:t>
      </w:r>
      <w:r>
        <w:rPr>
          <w:rFonts w:hint="eastAsia" w:ascii="Times New Roman" w:hAnsi="Times New Roman" w:eastAsia="宋体" w:cs="Times New Roman"/>
          <w:bCs/>
          <w:snapToGrid w:val="0"/>
          <w:color w:val="auto"/>
          <w:kern w:val="40"/>
          <w:sz w:val="24"/>
          <w:szCs w:val="24"/>
          <w:lang w:val="en-US" w:eastAsia="zh-CN"/>
        </w:rPr>
        <w:t>石油化工股份有限公司西南油气分公司</w:t>
      </w:r>
      <w:r>
        <w:rPr>
          <w:rFonts w:hint="eastAsia" w:ascii="Times New Roman" w:hAnsi="Times New Roman" w:eastAsia="宋体" w:cs="Times New Roman"/>
          <w:bCs/>
          <w:snapToGrid w:val="0"/>
          <w:color w:val="auto"/>
          <w:kern w:val="40"/>
          <w:sz w:val="24"/>
          <w:szCs w:val="24"/>
          <w:lang w:eastAsia="zh-CN"/>
        </w:rPr>
        <w:t>产能建设及勘探项目部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cs="Times New Roman" w:eastAsiaTheme="minorEastAsia"/>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建设地点：四川省</w:t>
      </w:r>
      <w:r>
        <w:rPr>
          <w:rFonts w:hint="eastAsia"/>
          <w:sz w:val="24"/>
        </w:rPr>
        <w:t>德阳市中江县黄鹿镇</w:t>
      </w:r>
      <w:r>
        <w:rPr>
          <w:rFonts w:hint="eastAsia"/>
          <w:sz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建设性质：新建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r>
        <w:rPr>
          <w:rFonts w:hint="eastAsia" w:ascii="Times New Roman" w:hAnsi="Times New Roman" w:eastAsia="宋体" w:cs="Times New Roman"/>
          <w:bCs/>
          <w:snapToGrid w:val="0"/>
          <w:color w:val="auto"/>
          <w:kern w:val="40"/>
          <w:sz w:val="24"/>
          <w:szCs w:val="24"/>
          <w:lang w:val="en-US" w:eastAsia="zh-CN"/>
        </w:rPr>
        <w:t>建设规模：</w:t>
      </w:r>
      <w:r>
        <w:rPr>
          <w:rFonts w:hint="eastAsia" w:eastAsia="宋体" w:cs="Times New Roman"/>
          <w:bCs/>
          <w:snapToGrid w:val="0"/>
          <w:color w:val="auto"/>
          <w:kern w:val="40"/>
          <w:sz w:val="24"/>
          <w:szCs w:val="24"/>
          <w:lang w:val="en-US" w:eastAsia="zh-CN"/>
        </w:rPr>
        <w:t>设计</w:t>
      </w:r>
      <w:r>
        <w:rPr>
          <w:rFonts w:hint="eastAsia" w:ascii="Times New Roman" w:hAnsi="Times New Roman" w:eastAsia="宋体" w:cs="Times New Roman"/>
          <w:bCs/>
          <w:snapToGrid w:val="0"/>
          <w:color w:val="auto"/>
          <w:kern w:val="40"/>
          <w:sz w:val="24"/>
          <w:szCs w:val="24"/>
          <w:lang w:val="en-US" w:eastAsia="zh-CN"/>
        </w:rPr>
        <w:t>单井采气规模</w:t>
      </w:r>
      <w:r>
        <w:rPr>
          <w:rFonts w:hint="eastAsia" w:eastAsia="宋体" w:cs="Times New Roman"/>
          <w:bCs/>
          <w:snapToGrid w:val="0"/>
          <w:color w:val="auto"/>
          <w:kern w:val="40"/>
          <w:sz w:val="24"/>
          <w:szCs w:val="24"/>
          <w:lang w:val="en-US" w:eastAsia="zh-CN"/>
        </w:rPr>
        <w:t>***</w:t>
      </w:r>
      <w:r>
        <w:rPr>
          <w:rFonts w:hint="eastAsia" w:ascii="Times New Roman" w:hAnsi="Times New Roman" w:eastAsia="宋体" w:cs="Times New Roman"/>
          <w:bCs/>
          <w:snapToGrid w:val="0"/>
          <w:color w:val="auto"/>
          <w:kern w:val="40"/>
          <w:sz w:val="24"/>
          <w:szCs w:val="24"/>
          <w:lang w:eastAsia="zh-CN"/>
        </w:rPr>
        <w:t>m</w:t>
      </w:r>
      <w:r>
        <w:rPr>
          <w:rFonts w:hint="eastAsia" w:ascii="Times New Roman" w:hAnsi="Times New Roman" w:eastAsia="宋体" w:cs="Times New Roman"/>
          <w:bCs/>
          <w:snapToGrid w:val="0"/>
          <w:color w:val="auto"/>
          <w:kern w:val="40"/>
          <w:sz w:val="24"/>
          <w:szCs w:val="24"/>
          <w:vertAlign w:val="superscript"/>
          <w:lang w:eastAsia="zh-CN"/>
        </w:rPr>
        <w:t>3</w:t>
      </w:r>
      <w:r>
        <w:rPr>
          <w:rFonts w:hint="eastAsia" w:ascii="Times New Roman" w:hAnsi="Times New Roman" w:eastAsia="宋体" w:cs="Times New Roman"/>
          <w:bCs/>
          <w:snapToGrid w:val="0"/>
          <w:color w:val="auto"/>
          <w:kern w:val="40"/>
          <w:sz w:val="24"/>
          <w:szCs w:val="24"/>
          <w:lang w:eastAsia="zh-CN"/>
        </w:rPr>
        <w:t xml:space="preserve">/d </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color w:val="auto"/>
          <w:kern w:val="2"/>
          <w:sz w:val="24"/>
          <w:szCs w:val="24"/>
          <w:lang w:val="en-US" w:eastAsia="zh-CN" w:bidi="ar-SA"/>
        </w:rPr>
        <w:t>占地面积：</w:t>
      </w:r>
      <w:r>
        <w:rPr>
          <w:rFonts w:hint="eastAsia" w:cs="Times New Roman"/>
          <w:b w:val="0"/>
          <w:bCs/>
          <w:color w:val="auto"/>
          <w:kern w:val="2"/>
          <w:sz w:val="24"/>
          <w:szCs w:val="24"/>
          <w:lang w:val="en-US" w:eastAsia="zh-CN" w:bidi="ar-SA"/>
        </w:rPr>
        <w:t>项目临时占地面</w:t>
      </w:r>
      <w:r>
        <w:rPr>
          <w:rFonts w:hint="eastAsia" w:eastAsia="宋体" w:cs="Times New Roman"/>
          <w:bCs/>
          <w:snapToGrid w:val="0"/>
          <w:color w:val="auto"/>
          <w:kern w:val="40"/>
          <w:sz w:val="24"/>
          <w:szCs w:val="24"/>
          <w:lang w:val="en-US" w:eastAsia="zh-CN"/>
        </w:rPr>
        <w:t>积为***公顷</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项目投资：工程实际总投资***万元，环保投资***万元，占项目总投资**%。</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项目概况：江沙336HF井组钻采工程包括钻前、钻井和采气工程，场内部署钻井2口，包括：</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w:t>
      </w:r>
      <w:r>
        <w:rPr>
          <w:rFonts w:hint="eastAsia" w:eastAsia="宋体" w:cs="Times New Roman"/>
          <w:bCs/>
          <w:snapToGrid w:val="0"/>
          <w:color w:val="auto"/>
          <w:kern w:val="40"/>
          <w:sz w:val="24"/>
          <w:szCs w:val="24"/>
          <w:lang w:val="en-US" w:eastAsia="zh-CN"/>
        </w:rPr>
        <w:t>36</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w:t>
      </w:r>
      <w:r>
        <w:rPr>
          <w:rFonts w:hint="eastAsia" w:eastAsia="宋体" w:cs="Times New Roman"/>
          <w:bCs/>
          <w:snapToGrid w:val="0"/>
          <w:color w:val="auto"/>
          <w:kern w:val="40"/>
          <w:sz w:val="24"/>
          <w:szCs w:val="24"/>
          <w:lang w:val="en-US" w:eastAsia="zh-CN"/>
        </w:rPr>
        <w:t>36-1</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井，是在四川盆地川西坳陷****构造地区2口水平井，目的层为****。实际钻井1口，</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w:t>
      </w:r>
      <w:r>
        <w:rPr>
          <w:rFonts w:hint="eastAsia" w:eastAsia="宋体" w:cs="Times New Roman"/>
          <w:bCs/>
          <w:snapToGrid w:val="0"/>
          <w:color w:val="auto"/>
          <w:kern w:val="40"/>
          <w:sz w:val="24"/>
          <w:szCs w:val="24"/>
          <w:lang w:val="en-US" w:eastAsia="zh-CN"/>
        </w:rPr>
        <w:t>36</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井实际完钻井深/垂深***m。完钻后进行了油气压裂与测试，获得工业气流，目前工况运行正常。</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eastAsia="宋体" w:cs="Times New Roman"/>
          <w:kern w:val="0"/>
          <w:sz w:val="24"/>
          <w:shd w:val="clear" w:color="auto" w:fill="FFFFFF"/>
          <w:lang w:bidi="ar"/>
        </w:rPr>
        <w:t>江沙3</w:t>
      </w:r>
      <w:r>
        <w:rPr>
          <w:rFonts w:hint="eastAsia" w:eastAsia="宋体" w:cs="Times New Roman"/>
          <w:kern w:val="0"/>
          <w:sz w:val="24"/>
          <w:shd w:val="clear" w:color="auto" w:fill="FFFFFF"/>
          <w:lang w:val="en-US" w:eastAsia="zh-CN" w:bidi="ar"/>
        </w:rPr>
        <w:t>36-1</w:t>
      </w:r>
      <w:r>
        <w:rPr>
          <w:rFonts w:hint="eastAsia" w:ascii="Times New Roman" w:hAnsi="Times New Roman" w:eastAsia="宋体" w:cs="Times New Roman"/>
          <w:kern w:val="0"/>
          <w:sz w:val="24"/>
          <w:shd w:val="clear" w:color="auto" w:fill="FFFFFF"/>
          <w:lang w:bidi="ar"/>
        </w:rPr>
        <w:t>HF井于2</w:t>
      </w:r>
      <w:r>
        <w:rPr>
          <w:rFonts w:ascii="Times New Roman" w:hAnsi="Times New Roman" w:eastAsia="宋体" w:cs="Times New Roman"/>
          <w:kern w:val="0"/>
          <w:sz w:val="24"/>
          <w:shd w:val="clear" w:color="auto" w:fill="FFFFFF"/>
          <w:lang w:bidi="ar"/>
        </w:rPr>
        <w:t>022年</w:t>
      </w:r>
      <w:r>
        <w:rPr>
          <w:rFonts w:hint="eastAsia" w:ascii="Times New Roman" w:hAnsi="Times New Roman" w:eastAsia="宋体" w:cs="Times New Roman"/>
          <w:kern w:val="0"/>
          <w:sz w:val="24"/>
          <w:shd w:val="clear" w:color="auto" w:fill="FFFFFF"/>
          <w:lang w:bidi="ar"/>
        </w:rPr>
        <w:t>7月</w:t>
      </w:r>
      <w:r>
        <w:rPr>
          <w:rFonts w:ascii="Times New Roman" w:hAnsi="Times New Roman" w:eastAsia="宋体" w:cs="Times New Roman"/>
          <w:kern w:val="0"/>
          <w:sz w:val="24"/>
          <w:shd w:val="clear" w:color="auto" w:fill="FFFFFF"/>
          <w:lang w:bidi="ar"/>
        </w:rPr>
        <w:t>6</w:t>
      </w:r>
      <w:r>
        <w:rPr>
          <w:rFonts w:hint="eastAsia" w:ascii="Times New Roman" w:hAnsi="Times New Roman" w:eastAsia="宋体" w:cs="Times New Roman"/>
          <w:kern w:val="0"/>
          <w:sz w:val="24"/>
          <w:shd w:val="clear" w:color="auto" w:fill="FFFFFF"/>
          <w:lang w:bidi="ar"/>
        </w:rPr>
        <w:t>日《关于明确江沙3</w:t>
      </w:r>
      <w:r>
        <w:rPr>
          <w:rFonts w:ascii="Times New Roman" w:hAnsi="Times New Roman" w:eastAsia="宋体" w:cs="Times New Roman"/>
          <w:kern w:val="0"/>
          <w:sz w:val="24"/>
          <w:shd w:val="clear" w:color="auto" w:fill="FFFFFF"/>
          <w:lang w:bidi="ar"/>
        </w:rPr>
        <w:t>21-1等</w:t>
      </w:r>
      <w:r>
        <w:rPr>
          <w:rFonts w:hint="eastAsia" w:ascii="Times New Roman" w:hAnsi="Times New Roman" w:eastAsia="宋体" w:cs="Times New Roman"/>
          <w:kern w:val="0"/>
          <w:sz w:val="24"/>
          <w:shd w:val="clear" w:color="auto" w:fill="FFFFFF"/>
          <w:lang w:bidi="ar"/>
        </w:rPr>
        <w:t>4</w:t>
      </w:r>
      <w:r>
        <w:rPr>
          <w:rFonts w:ascii="Times New Roman" w:hAnsi="Times New Roman" w:eastAsia="宋体" w:cs="Times New Roman"/>
          <w:kern w:val="0"/>
          <w:sz w:val="24"/>
          <w:shd w:val="clear" w:color="auto" w:fill="FFFFFF"/>
          <w:lang w:bidi="ar"/>
        </w:rPr>
        <w:t>0座井组下步工作的批复》（分公司开发</w:t>
      </w:r>
      <w:r>
        <w:rPr>
          <w:rFonts w:hint="eastAsia" w:ascii="Times New Roman" w:hAnsi="Times New Roman" w:eastAsia="宋体" w:cs="Times New Roman"/>
          <w:kern w:val="0"/>
          <w:sz w:val="24"/>
          <w:shd w:val="clear" w:color="auto" w:fill="FFFFFF"/>
          <w:lang w:bidi="ar"/>
        </w:rPr>
        <w:t>〔2</w:t>
      </w:r>
      <w:r>
        <w:rPr>
          <w:rFonts w:ascii="Times New Roman" w:hAnsi="Times New Roman" w:eastAsia="宋体" w:cs="Times New Roman"/>
          <w:kern w:val="0"/>
          <w:sz w:val="24"/>
          <w:shd w:val="clear" w:color="auto" w:fill="FFFFFF"/>
          <w:lang w:bidi="ar"/>
        </w:rPr>
        <w:t>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ascii="Times New Roman" w:hAnsi="Times New Roman" w:eastAsia="宋体" w:cs="Times New Roman"/>
          <w:kern w:val="0"/>
          <w:sz w:val="24"/>
          <w:shd w:val="clear" w:color="auto" w:fill="FFFFFF"/>
          <w:lang w:bidi="ar"/>
        </w:rPr>
        <w:t>号）</w:t>
      </w:r>
      <w:r>
        <w:rPr>
          <w:rFonts w:hint="eastAsia" w:ascii="Times New Roman" w:hAnsi="Times New Roman" w:eastAsia="宋体" w:cs="Times New Roman"/>
          <w:kern w:val="0"/>
          <w:sz w:val="24"/>
          <w:shd w:val="clear" w:color="auto" w:fill="FFFFFF"/>
          <w:lang w:bidi="ar"/>
        </w:rPr>
        <w:t>不再实施</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p>
    <w:bookmarkEnd w:id="644"/>
    <w:bookmarkEnd w:id="645"/>
    <w:bookmarkEnd w:id="646"/>
    <w:bookmarkEnd w:id="647"/>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48" w:name="_Toc3576"/>
      <w:r>
        <w:rPr>
          <w:rFonts w:hint="eastAsia" w:ascii="Times New Roman" w:hAnsi="Times New Roman"/>
          <w:color w:val="auto"/>
          <w:lang w:val="en-US" w:eastAsia="zh-CN"/>
        </w:rPr>
        <w:t>3.2 工程建设过程</w:t>
      </w:r>
      <w:bookmarkEnd w:id="648"/>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eastAsia="宋体"/>
          <w:color w:val="auto"/>
          <w:sz w:val="24"/>
        </w:rPr>
        <w:t>本工程具体建设情况见</w:t>
      </w:r>
      <w:r>
        <w:rPr>
          <w:rFonts w:hint="eastAsia" w:eastAsia="宋体"/>
          <w:color w:val="auto"/>
          <w:sz w:val="24"/>
          <w:lang w:eastAsia="zh-CN"/>
        </w:rPr>
        <w:t>下</w:t>
      </w:r>
      <w:r>
        <w:rPr>
          <w:rFonts w:eastAsia="宋体"/>
          <w:color w:val="auto"/>
          <w:sz w:val="24"/>
        </w:rPr>
        <w:t>表。</w:t>
      </w:r>
    </w:p>
    <w:p>
      <w:pPr>
        <w:pStyle w:val="28"/>
        <w:widowControl w:val="0"/>
        <w:kinsoku/>
        <w:overflowPunct/>
        <w:topLinePunct w:val="0"/>
        <w:bidi w:val="0"/>
        <w:spacing w:line="360" w:lineRule="auto"/>
        <w:ind w:right="0"/>
        <w:jc w:val="center"/>
        <w:textAlignment w:val="auto"/>
        <w:rPr>
          <w:rFonts w:ascii="Times New Roman" w:eastAsia="宋体"/>
          <w:bCs/>
          <w:color w:val="auto"/>
          <w:kern w:val="2"/>
          <w:sz w:val="21"/>
          <w:szCs w:val="21"/>
        </w:rPr>
      </w:pPr>
      <w:r>
        <w:rPr>
          <w:rFonts w:hint="eastAsia" w:ascii="Times New Roman" w:eastAsia="宋体"/>
          <w:bCs/>
          <w:color w:val="auto"/>
          <w:kern w:val="2"/>
          <w:sz w:val="21"/>
          <w:szCs w:val="21"/>
        </w:rPr>
        <w:t>表</w:t>
      </w:r>
      <w:r>
        <w:rPr>
          <w:rFonts w:hint="eastAsia" w:ascii="Times New Roman" w:eastAsia="宋体"/>
          <w:bCs/>
          <w:color w:val="auto"/>
          <w:kern w:val="2"/>
          <w:sz w:val="21"/>
          <w:szCs w:val="21"/>
          <w:lang w:val="en-US" w:eastAsia="zh-CN"/>
        </w:rPr>
        <w:t>3.2</w:t>
      </w:r>
      <w:r>
        <w:rPr>
          <w:rFonts w:hint="eastAsia" w:ascii="Times New Roman" w:eastAsia="宋体"/>
          <w:bCs/>
          <w:color w:val="auto"/>
          <w:kern w:val="2"/>
          <w:sz w:val="21"/>
          <w:szCs w:val="21"/>
        </w:rPr>
        <w:t>-1 项目建设情况一览表</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680"/>
        <w:gridCol w:w="1474"/>
        <w:gridCol w:w="6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序号</w:t>
            </w:r>
          </w:p>
        </w:tc>
        <w:tc>
          <w:tcPr>
            <w:tcW w:w="1474"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项目</w:t>
            </w:r>
          </w:p>
        </w:tc>
        <w:tc>
          <w:tcPr>
            <w:tcW w:w="6803" w:type="dxa"/>
            <w:vAlign w:val="center"/>
          </w:tcPr>
          <w:p>
            <w:pPr>
              <w:pStyle w:val="48"/>
              <w:widowControl w:val="0"/>
              <w:kinsoku/>
              <w:overflowPunct/>
              <w:topLinePunct w:val="0"/>
              <w:bidi w:val="0"/>
              <w:spacing w:line="240" w:lineRule="auto"/>
              <w:ind w:right="0"/>
              <w:textAlignment w:val="auto"/>
              <w:rPr>
                <w:rFonts w:eastAsia="宋体"/>
                <w:bCs/>
                <w:color w:val="auto"/>
                <w:szCs w:val="21"/>
              </w:rPr>
            </w:pPr>
            <w:r>
              <w:rPr>
                <w:rFonts w:eastAsia="宋体"/>
                <w:bCs/>
                <w:color w:val="auto"/>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项目立项</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1</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日，中国石油化工股份有限公司西南油气分公司</w:t>
            </w:r>
            <w:r>
              <w:rPr>
                <w:rFonts w:hint="eastAsia" w:ascii="Times New Roman" w:hAnsi="Times New Roman" w:eastAsia="宋体" w:cs="Times New Roman"/>
                <w:bCs/>
                <w:color w:val="auto"/>
                <w:szCs w:val="21"/>
                <w:lang w:val="en-US" w:eastAsia="zh-CN"/>
              </w:rPr>
              <w:t>以西南油</w:t>
            </w:r>
          </w:p>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气〔20</w:t>
            </w:r>
            <w:r>
              <w:rPr>
                <w:rFonts w:hint="eastAsia" w:eastAsia="宋体" w:cs="Times New Roman"/>
                <w:bCs/>
                <w:color w:val="auto"/>
                <w:szCs w:val="21"/>
                <w:lang w:val="en-US" w:eastAsia="zh-CN"/>
              </w:rPr>
              <w:t>19</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号文予以立项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环评编制</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4</w:t>
            </w:r>
            <w:r>
              <w:rPr>
                <w:rFonts w:hint="default" w:ascii="Times New Roman" w:hAnsi="Times New Roman" w:eastAsia="宋体" w:cs="Times New Roman"/>
                <w:bCs/>
                <w:color w:val="auto"/>
                <w:szCs w:val="21"/>
                <w:lang w:val="en-US" w:eastAsia="zh-CN"/>
              </w:rPr>
              <w:t>月，由成都中成科创环保科技有限公司编制完成《</w:t>
            </w:r>
            <w:r>
              <w:rPr>
                <w:rFonts w:hint="eastAsia" w:ascii="Times New Roman" w:hAnsi="Times New Roman" w:eastAsia="宋体" w:cs="Times New Roman"/>
                <w:bCs/>
                <w:color w:val="auto"/>
                <w:szCs w:val="21"/>
                <w:lang w:val="en-US" w:eastAsia="zh-CN"/>
              </w:rPr>
              <w:t>江沙3</w:t>
            </w:r>
            <w:r>
              <w:rPr>
                <w:rFonts w:hint="eastAsia" w:eastAsia="宋体" w:cs="Times New Roman"/>
                <w:bCs/>
                <w:color w:val="auto"/>
                <w:szCs w:val="21"/>
                <w:lang w:val="en-US" w:eastAsia="zh-CN"/>
              </w:rPr>
              <w:t>36</w:t>
            </w:r>
            <w:r>
              <w:rPr>
                <w:rFonts w:hint="eastAsia" w:ascii="Times New Roman" w:hAnsi="Times New Roman" w:eastAsia="宋体" w:cs="Times New Roman"/>
                <w:bCs/>
                <w:color w:val="auto"/>
                <w:szCs w:val="21"/>
                <w:lang w:val="en-US" w:eastAsia="zh-CN"/>
              </w:rPr>
              <w:t>HF井组钻采工程</w:t>
            </w:r>
            <w:r>
              <w:rPr>
                <w:rFonts w:hint="default" w:ascii="Times New Roman" w:hAnsi="Times New Roman" w:eastAsia="宋体" w:cs="Times New Roman"/>
                <w:bCs/>
                <w:color w:val="auto"/>
                <w:szCs w:val="21"/>
                <w:lang w:val="en-US"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环评批复</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6</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14</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由</w:t>
            </w:r>
            <w:r>
              <w:rPr>
                <w:rFonts w:hint="eastAsia" w:eastAsia="宋体" w:cs="Times New Roman"/>
                <w:bCs/>
                <w:color w:val="auto"/>
                <w:szCs w:val="21"/>
                <w:lang w:val="en-US" w:eastAsia="zh-CN"/>
              </w:rPr>
              <w:t>德阳</w:t>
            </w:r>
            <w:r>
              <w:rPr>
                <w:rFonts w:hint="eastAsia" w:ascii="Times New Roman" w:hAnsi="Times New Roman" w:eastAsia="宋体" w:cs="Times New Roman"/>
                <w:bCs/>
                <w:color w:val="auto"/>
                <w:szCs w:val="21"/>
                <w:lang w:val="en-US" w:eastAsia="zh-CN"/>
              </w:rPr>
              <w:t>市</w:t>
            </w:r>
            <w:r>
              <w:rPr>
                <w:rFonts w:hint="eastAsia" w:eastAsia="宋体" w:cs="Times New Roman"/>
                <w:bCs/>
                <w:color w:val="auto"/>
                <w:szCs w:val="21"/>
                <w:lang w:val="en-US" w:eastAsia="zh-CN"/>
              </w:rPr>
              <w:t>生态</w:t>
            </w:r>
            <w:r>
              <w:rPr>
                <w:rFonts w:hint="eastAsia" w:ascii="Times New Roman" w:hAnsi="Times New Roman" w:eastAsia="宋体" w:cs="Times New Roman"/>
                <w:bCs/>
                <w:color w:val="auto"/>
                <w:szCs w:val="21"/>
                <w:lang w:val="en-US" w:eastAsia="zh-CN"/>
              </w:rPr>
              <w:t>环境</w:t>
            </w:r>
            <w:r>
              <w:rPr>
                <w:rFonts w:hint="default" w:ascii="Times New Roman" w:hAnsi="Times New Roman" w:eastAsia="宋体" w:cs="Times New Roman"/>
                <w:bCs/>
                <w:color w:val="auto"/>
                <w:szCs w:val="21"/>
                <w:lang w:val="en-US" w:eastAsia="zh-CN"/>
              </w:rPr>
              <w:t>局以</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德环审批</w:t>
            </w: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号</w:t>
            </w:r>
            <w:r>
              <w:rPr>
                <w:rFonts w:hint="eastAsia" w:ascii="Times New Roman" w:hAnsi="Times New Roman"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文予以批复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w:t>
            </w:r>
            <w:r>
              <w:rPr>
                <w:rFonts w:hint="default" w:ascii="Times New Roman" w:hAnsi="Times New Roman" w:eastAsia="宋体" w:cs="Times New Roman"/>
                <w:bCs/>
                <w:color w:val="auto"/>
                <w:szCs w:val="21"/>
                <w:lang w:val="en-US" w:eastAsia="zh-CN"/>
              </w:rPr>
              <w:t>21</w:t>
            </w:r>
            <w:r>
              <w:rPr>
                <w:rFonts w:hint="eastAsia"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日开工，20</w:t>
            </w:r>
            <w:r>
              <w:rPr>
                <w:rFonts w:hint="default" w:ascii="Times New Roman" w:hAnsi="Times New Roman" w:eastAsia="宋体" w:cs="Times New Roman"/>
                <w:bCs/>
                <w:color w:val="auto"/>
                <w:szCs w:val="21"/>
                <w:lang w:val="en-US" w:eastAsia="zh-CN"/>
              </w:rPr>
              <w:t>21</w:t>
            </w:r>
            <w:r>
              <w:rPr>
                <w:rFonts w:hint="eastAsia"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5</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2021年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日开钻，2021年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6</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22</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日试气</w:t>
            </w:r>
            <w:r>
              <w:rPr>
                <w:rFonts w:hint="eastAsia" w:ascii="Times New Roman" w:hAnsi="Times New Roman" w:eastAsia="宋体" w:cs="Times New Roman"/>
                <w:bCs/>
                <w:color w:val="auto"/>
                <w:szCs w:val="21"/>
                <w:lang w:val="en-US" w:eastAsia="zh-CN"/>
              </w:rPr>
              <w:t>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7</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地面建设工程</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日中交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8</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w:t>
            </w:r>
            <w:r>
              <w:rPr>
                <w:rFonts w:hint="eastAsia" w:eastAsia="宋体" w:cs="Times New Roman"/>
                <w:bCs/>
                <w:color w:val="auto"/>
                <w:szCs w:val="21"/>
                <w:lang w:val="en-US" w:eastAsia="zh-CN"/>
              </w:rPr>
              <w:t>运行</w:t>
            </w:r>
            <w:r>
              <w:rPr>
                <w:rFonts w:hint="eastAsia" w:ascii="Times New Roman" w:hAnsi="Times New Roman" w:eastAsia="宋体" w:cs="Times New Roman"/>
                <w:bCs/>
                <w:color w:val="auto"/>
                <w:szCs w:val="21"/>
                <w:lang w:val="en-US" w:eastAsia="zh-CN"/>
              </w:rPr>
              <w:t>阶段</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月至 2023年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9</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设计单位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中国石化西南油气分公司工程技术研究院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10</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施工单位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钻前工程：西南石油工程有限公司油田工程服务分公司</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钻井工程：中石化西南石油工程有限公司钻井一分公司</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钻井队</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试气工程：西南石油工程有限公司井下作业分公司</w:t>
            </w:r>
            <w:r>
              <w:rPr>
                <w:rFonts w:hint="eastAsia" w:eastAsia="宋体" w:cs="Times New Roman"/>
                <w:bCs/>
                <w:color w:val="auto"/>
                <w:szCs w:val="21"/>
                <w:lang w:val="en-US" w:eastAsia="zh-CN"/>
              </w:rPr>
              <w:t>试油气七</w:t>
            </w:r>
            <w:r>
              <w:rPr>
                <w:rFonts w:hint="eastAsia" w:ascii="Times New Roman" w:hAnsi="Times New Roman" w:eastAsia="宋体" w:cs="Times New Roman"/>
                <w:bCs/>
                <w:color w:val="auto"/>
                <w:szCs w:val="21"/>
                <w:lang w:val="en-US" w:eastAsia="zh-CN"/>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污染治理单位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中石化西南石油工程有限公司油田工程服务分公司、袁家污水处理站、四川固华环保科技有限公司、西丰砖厂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监督</w:t>
            </w:r>
            <w:r>
              <w:rPr>
                <w:rFonts w:hint="eastAsia"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西南油气分公司石油工程监督中心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营运</w:t>
            </w:r>
            <w:r>
              <w:rPr>
                <w:rFonts w:hint="default"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rPr>
              <w:t>中国石油化工股份有限公司</w:t>
            </w:r>
            <w:r>
              <w:rPr>
                <w:rFonts w:hint="eastAsia" w:ascii="Times New Roman" w:hAnsi="Times New Roman" w:eastAsia="宋体" w:cs="Times New Roman"/>
                <w:bCs/>
                <w:color w:val="auto"/>
                <w:szCs w:val="21"/>
                <w:lang w:eastAsia="zh-CN"/>
              </w:rPr>
              <w:t>西南油气分公司采气</w:t>
            </w:r>
            <w:r>
              <w:rPr>
                <w:rFonts w:hint="eastAsia" w:eastAsia="宋体" w:cs="Times New Roman"/>
                <w:bCs/>
                <w:color w:val="auto"/>
                <w:szCs w:val="21"/>
                <w:lang w:eastAsia="zh-CN"/>
              </w:rPr>
              <w:t>三</w:t>
            </w:r>
            <w:r>
              <w:rPr>
                <w:rFonts w:hint="eastAsia" w:ascii="Times New Roman" w:hAnsi="Times New Roman" w:eastAsia="宋体" w:cs="Times New Roman"/>
                <w:bCs/>
                <w:color w:val="auto"/>
                <w:szCs w:val="21"/>
                <w:lang w:eastAsia="zh-CN"/>
              </w:rPr>
              <w:t>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验收调查单位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四川</w:t>
            </w:r>
            <w:r>
              <w:rPr>
                <w:rFonts w:hint="eastAsia" w:eastAsia="宋体" w:cs="Times New Roman"/>
                <w:bCs/>
                <w:color w:val="auto"/>
                <w:szCs w:val="21"/>
                <w:lang w:eastAsia="zh-CN"/>
              </w:rPr>
              <w:t>中正源</w:t>
            </w:r>
            <w:r>
              <w:rPr>
                <w:rFonts w:hint="eastAsia" w:ascii="Times New Roman" w:hAnsi="Times New Roman" w:eastAsia="宋体" w:cs="Times New Roman"/>
                <w:bCs/>
                <w:color w:val="auto"/>
                <w:szCs w:val="21"/>
                <w:lang w:eastAsia="zh-CN"/>
              </w:rPr>
              <w:t>环保技术有限公司</w:t>
            </w:r>
          </w:p>
        </w:tc>
      </w:tr>
      <w:bookmarkEnd w:id="640"/>
      <w:bookmarkEnd w:id="641"/>
      <w:bookmarkEnd w:id="642"/>
      <w:bookmarkEnd w:id="643"/>
    </w:tbl>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49" w:name="_Toc330632936"/>
      <w:bookmarkStart w:id="650" w:name="_Toc5269"/>
      <w:bookmarkStart w:id="651" w:name="_Toc347139101"/>
      <w:bookmarkStart w:id="652" w:name="_Toc332916251"/>
      <w:bookmarkStart w:id="653" w:name="_Toc467576564"/>
    </w:p>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ascii="Times New Roman" w:hAnsi="Times New Roman" w:cs="Times New Roman"/>
          <w:color w:val="auto"/>
        </w:rPr>
      </w:pPr>
      <w:bookmarkStart w:id="654" w:name="_Toc3120"/>
      <w:r>
        <w:rPr>
          <w:rFonts w:hint="eastAsia" w:ascii="Times New Roman" w:hAnsi="Times New Roman"/>
          <w:color w:val="auto"/>
          <w:lang w:val="en-US" w:eastAsia="zh-CN"/>
        </w:rPr>
        <w:t>3.3</w:t>
      </w:r>
      <w:bookmarkEnd w:id="649"/>
      <w:bookmarkEnd w:id="650"/>
      <w:bookmarkEnd w:id="651"/>
      <w:bookmarkEnd w:id="652"/>
      <w:bookmarkEnd w:id="653"/>
      <w:r>
        <w:rPr>
          <w:rFonts w:hint="eastAsia" w:ascii="Times New Roman" w:hAnsi="Times New Roman"/>
          <w:color w:val="auto"/>
          <w:lang w:val="en-US" w:eastAsia="zh-CN"/>
        </w:rPr>
        <w:t xml:space="preserve"> 工程建</w:t>
      </w:r>
      <w:r>
        <w:rPr>
          <w:rFonts w:ascii="Times New Roman" w:hAnsi="Times New Roman"/>
          <w:color w:val="auto"/>
        </w:rPr>
        <w:t>设内容</w:t>
      </w:r>
      <w:bookmarkEnd w:id="654"/>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本项目组成包括钻前工程、钻井工程及采气工程，不含站场外管道建设。钻前工程主要内容为新建井场及相应配套设施；钻井工程包括气井钻进和完钻后的测试放喷工作；采气工程是在获得产能的基础上，将地层天然气</w:t>
      </w:r>
      <w:r>
        <w:rPr>
          <w:rFonts w:hint="eastAsia" w:eastAsia="宋体" w:cs="Times New Roman"/>
          <w:kern w:val="0"/>
          <w:sz w:val="24"/>
          <w:shd w:val="clear" w:color="auto" w:fill="FFFFFF"/>
          <w:lang w:val="en-US" w:eastAsia="zh-CN" w:bidi="ar"/>
        </w:rPr>
        <w:t>采集</w:t>
      </w:r>
      <w:r>
        <w:rPr>
          <w:rFonts w:hint="eastAsia" w:ascii="Times New Roman" w:hAnsi="Times New Roman" w:eastAsia="宋体" w:cs="Times New Roman"/>
          <w:kern w:val="0"/>
          <w:sz w:val="24"/>
          <w:shd w:val="clear" w:color="auto" w:fill="FFFFFF"/>
          <w:lang w:val="en-US" w:eastAsia="zh-CN" w:bidi="ar"/>
        </w:rPr>
        <w:t>至地面，经节流降压、气液分离后外输。</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ascii="Times New Roman" w:hAnsi="Times New Roman" w:cs="Times New Roman"/>
          <w:color w:val="auto"/>
          <w:sz w:val="24"/>
          <w:szCs w:val="24"/>
        </w:rPr>
      </w:pPr>
      <w:bookmarkStart w:id="655" w:name="_Toc467576565"/>
      <w:bookmarkStart w:id="656" w:name="_Toc4608"/>
      <w:bookmarkStart w:id="657" w:name="_Toc17584"/>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eastAsia="zh-CN"/>
        </w:rPr>
        <w:t>.3.1</w:t>
      </w:r>
      <w:r>
        <w:rPr>
          <w:rFonts w:hint="eastAsia" w:ascii="Times New Roman" w:hAnsi="Times New Roman" w:cs="Times New Roman"/>
          <w:color w:val="auto"/>
          <w:sz w:val="24"/>
          <w:szCs w:val="24"/>
          <w:lang w:val="en-US" w:eastAsia="zh-CN"/>
        </w:rPr>
        <w:t xml:space="preserve"> </w:t>
      </w:r>
      <w:bookmarkEnd w:id="655"/>
      <w:bookmarkEnd w:id="656"/>
      <w:bookmarkEnd w:id="657"/>
      <w:r>
        <w:rPr>
          <w:rFonts w:ascii="Times New Roman" w:hAnsi="Times New Roman" w:cs="Times New Roman"/>
          <w:color w:val="auto"/>
          <w:sz w:val="24"/>
          <w:szCs w:val="24"/>
        </w:rPr>
        <w:t>钻前工程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根据现场调查及查阅资料，钻前工程</w:t>
      </w:r>
      <w:r>
        <w:rPr>
          <w:rFonts w:hint="eastAsia" w:eastAsia="宋体" w:cs="Times New Roman"/>
          <w:kern w:val="0"/>
          <w:sz w:val="24"/>
          <w:shd w:val="clear" w:color="auto" w:fill="FFFFFF"/>
          <w:lang w:val="en-US" w:eastAsia="zh-CN" w:bidi="ar"/>
        </w:rPr>
        <w:t>主要</w:t>
      </w:r>
      <w:r>
        <w:rPr>
          <w:rFonts w:hint="eastAsia" w:ascii="Times New Roman" w:hAnsi="Times New Roman" w:eastAsia="宋体" w:cs="Times New Roman"/>
          <w:kern w:val="0"/>
          <w:sz w:val="24"/>
          <w:shd w:val="clear" w:color="auto" w:fill="FFFFFF"/>
          <w:lang w:val="en-US" w:eastAsia="zh-CN" w:bidi="ar"/>
        </w:rPr>
        <w:t>包括道路建设、井场平整、设备基础、方井、放喷池、活动房等的建设。项目钻前工程内容及工程量与环评相关工程内容基本一致，见下表。</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.3-1  钻前工程组成情况一览表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77"/>
        <w:gridCol w:w="3742"/>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序号</w:t>
            </w:r>
          </w:p>
        </w:tc>
        <w:tc>
          <w:tcPr>
            <w:tcW w:w="1077"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工程名称</w:t>
            </w:r>
          </w:p>
        </w:tc>
        <w:tc>
          <w:tcPr>
            <w:tcW w:w="374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环评工程内容</w:t>
            </w:r>
          </w:p>
        </w:tc>
        <w:tc>
          <w:tcPr>
            <w:tcW w:w="357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井场建设</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井场面积为</w:t>
            </w:r>
            <w:r>
              <w:rPr>
                <w:rFonts w:hint="eastAsia" w:eastAsia="宋体" w:cs="Times New Roman"/>
                <w:b w:val="0"/>
                <w:bCs w:val="0"/>
                <w:color w:val="auto"/>
                <w:kern w:val="2"/>
                <w:sz w:val="21"/>
                <w:szCs w:val="21"/>
                <w:lang w:val="en-US" w:eastAsia="zh-CN" w:bidi="ar-SA"/>
              </w:rPr>
              <w:t>500</w:t>
            </w:r>
            <w:r>
              <w:rPr>
                <w:rFonts w:hint="eastAsia" w:ascii="Times New Roman" w:hAnsi="Times New Roman" w:eastAsia="宋体" w:cs="Times New Roman"/>
                <w:b w:val="0"/>
                <w:bCs w:val="0"/>
                <w:color w:val="auto"/>
                <w:kern w:val="2"/>
                <w:sz w:val="21"/>
                <w:szCs w:val="21"/>
                <w:lang w:val="en-US" w:eastAsia="zh-CN" w:bidi="ar-SA"/>
              </w:rPr>
              <w:t>0m</w:t>
            </w:r>
            <w:r>
              <w:rPr>
                <w:rFonts w:hint="eastAsia" w:ascii="Times New Roman" w:hAnsi="Times New Roman" w:eastAsia="宋体" w:cs="Times New Roman"/>
                <w:b w:val="0"/>
                <w:bCs w:val="0"/>
                <w:color w:val="auto"/>
                <w:kern w:val="2"/>
                <w:sz w:val="21"/>
                <w:szCs w:val="21"/>
                <w:vertAlign w:val="superscript"/>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w:t>
            </w:r>
            <w:r>
              <w:rPr>
                <w:rFonts w:hint="eastAsia" w:eastAsia="宋体" w:cs="Times New Roman"/>
                <w:b w:val="0"/>
                <w:bCs w:val="0"/>
                <w:color w:val="auto"/>
                <w:kern w:val="2"/>
                <w:sz w:val="21"/>
                <w:szCs w:val="21"/>
                <w:lang w:val="en-US" w:eastAsia="zh-CN" w:bidi="ar-SA"/>
              </w:rPr>
              <w:t>100m×50m）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井场面积（**m+**m）×**m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2</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道路工程</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新建进场道路130m，维修</w:t>
            </w:r>
            <w:r>
              <w:rPr>
                <w:rFonts w:hint="eastAsia" w:ascii="Times New Roman" w:hAnsi="Times New Roman" w:eastAsia="宋体" w:cs="Times New Roman"/>
                <w:b w:val="0"/>
                <w:bCs w:val="0"/>
                <w:color w:val="auto"/>
                <w:kern w:val="2"/>
                <w:sz w:val="21"/>
                <w:szCs w:val="21"/>
                <w:lang w:val="en-US" w:eastAsia="zh-CN" w:bidi="ar-SA"/>
              </w:rPr>
              <w:t>道路</w:t>
            </w:r>
            <w:r>
              <w:rPr>
                <w:rFonts w:hint="eastAsia" w:eastAsia="宋体" w:cs="Times New Roman"/>
                <w:b w:val="0"/>
                <w:bCs w:val="0"/>
                <w:color w:val="auto"/>
                <w:kern w:val="2"/>
                <w:sz w:val="21"/>
                <w:szCs w:val="21"/>
                <w:lang w:val="en-US" w:eastAsia="zh-CN" w:bidi="ar-SA"/>
              </w:rPr>
              <w:t>1</w:t>
            </w:r>
            <w:r>
              <w:rPr>
                <w:rFonts w:hint="eastAsia" w:ascii="Times New Roman" w:hAnsi="Times New Roman" w:eastAsia="宋体" w:cs="Times New Roman"/>
                <w:b w:val="0"/>
                <w:bCs w:val="0"/>
                <w:color w:val="auto"/>
                <w:kern w:val="2"/>
                <w:sz w:val="21"/>
                <w:szCs w:val="21"/>
                <w:lang w:val="en-US" w:eastAsia="zh-CN" w:bidi="ar-SA"/>
              </w:rPr>
              <w:t>90m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新建道路420m，扩建道路155m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设备基础</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钻机基础</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钻井基础1座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方井</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新建井口方井</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修建方井1座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放喷池</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w:t>
            </w:r>
            <w:r>
              <w:rPr>
                <w:rFonts w:hint="eastAsia" w:eastAsia="宋体" w:cs="Times New Roman"/>
                <w:b w:val="0"/>
                <w:bCs w:val="0"/>
                <w:color w:val="auto"/>
                <w:kern w:val="2"/>
                <w:sz w:val="21"/>
                <w:szCs w:val="21"/>
                <w:lang w:val="en-US" w:eastAsia="zh-CN" w:bidi="ar-SA"/>
              </w:rPr>
              <w:t>1</w:t>
            </w:r>
            <w:r>
              <w:rPr>
                <w:rFonts w:hint="eastAsia" w:ascii="Times New Roman" w:hAnsi="Times New Roman" w:eastAsia="宋体" w:cs="Times New Roman"/>
                <w:b w:val="0"/>
                <w:bCs w:val="0"/>
                <w:color w:val="auto"/>
                <w:kern w:val="2"/>
                <w:sz w:val="21"/>
                <w:szCs w:val="21"/>
                <w:lang w:val="en-US" w:eastAsia="zh-CN" w:bidi="ar-SA"/>
              </w:rPr>
              <w:t>00m</w:t>
            </w:r>
            <w:r>
              <w:rPr>
                <w:rFonts w:hint="eastAsia" w:ascii="Times New Roman" w:hAnsi="Times New Roman" w:eastAsia="宋体" w:cs="Times New Roman"/>
                <w:b w:val="0"/>
                <w:bCs w:val="0"/>
                <w:color w:val="auto"/>
                <w:kern w:val="2"/>
                <w:sz w:val="21"/>
                <w:szCs w:val="21"/>
                <w:vertAlign w:val="superscript"/>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放喷池1座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修建放喷池1座，并作渗漏试验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6</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清污分流</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井场四周边修筑内外环沟（外环沟和排污管），外围排污沟全长300m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修建外环沟+排水沟300m，集水坑1个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7</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防渗处理</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油罐、发电机房、泥浆泵、重浆罐等基础以及放喷池、集污罐池等防渗处理</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各罐区采用防渗混凝土进行了硬化，放喷池采用防渗膜进行了防渗处理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8</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其它</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旱厕2</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，垃圾收集坑2个</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厕所2</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，沉淀池1</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，土袋围堰1项，场平480</w:t>
            </w:r>
            <w:r>
              <w:rPr>
                <w:rFonts w:hint="eastAsia" w:ascii="Times New Roman" w:hAnsi="Times New Roman"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vertAlign w:val="superscript"/>
                <w:lang w:val="en-US" w:eastAsia="zh-CN" w:bidi="ar-SA"/>
              </w:rPr>
              <w:t>2</w:t>
            </w:r>
          </w:p>
        </w:tc>
      </w:tr>
    </w:tbl>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3.3.2 钻完井工程</w:t>
      </w:r>
    </w:p>
    <w:p>
      <w:pPr>
        <w:pStyle w:val="31"/>
        <w:widowControl w:val="0"/>
        <w:tabs>
          <w:tab w:val="left" w:pos="377"/>
        </w:tabs>
        <w:kinsoku/>
        <w:overflowPunct/>
        <w:topLinePunct w:val="0"/>
        <w:bidi w:val="0"/>
        <w:spacing w:after="0"/>
        <w:textAlignment w:val="auto"/>
        <w:rPr>
          <w:rFonts w:eastAsia="宋体" w:cs="Times New Roman"/>
          <w:color w:val="auto"/>
          <w:kern w:val="2"/>
          <w:szCs w:val="24"/>
        </w:rPr>
      </w:pPr>
      <w:r>
        <w:rPr>
          <w:rFonts w:hint="eastAsia" w:cs="Times New Roman"/>
          <w:color w:val="auto"/>
        </w:rPr>
        <w:t>钻完井工</w:t>
      </w:r>
      <w:r>
        <w:rPr>
          <w:rFonts w:hint="eastAsia" w:eastAsia="宋体" w:cs="Times New Roman"/>
          <w:color w:val="auto"/>
          <w:kern w:val="2"/>
          <w:szCs w:val="24"/>
        </w:rPr>
        <w:t>程部分包括钻井与压裂测试。</w:t>
      </w:r>
    </w:p>
    <w:p>
      <w:pPr>
        <w:pStyle w:val="31"/>
        <w:widowControl w:val="0"/>
        <w:tabs>
          <w:tab w:val="left" w:pos="377"/>
        </w:tabs>
        <w:kinsoku/>
        <w:overflowPunct/>
        <w:topLinePunct w:val="0"/>
        <w:bidi w:val="0"/>
        <w:ind w:right="0"/>
        <w:textAlignment w:val="auto"/>
        <w:rPr>
          <w:rFonts w:cs="Times New Roman"/>
          <w:color w:val="auto"/>
        </w:rPr>
      </w:pPr>
      <w:r>
        <w:rPr>
          <w:rFonts w:hint="eastAsia" w:eastAsia="宋体" w:cs="Times New Roman"/>
          <w:color w:val="auto"/>
          <w:kern w:val="2"/>
          <w:szCs w:val="24"/>
        </w:rPr>
        <w:t>（1）钻井采用常规钻井工艺，</w:t>
      </w:r>
      <w:r>
        <w:rPr>
          <w:rFonts w:eastAsia="宋体" w:cs="Times New Roman"/>
          <w:color w:val="auto"/>
          <w:kern w:val="2"/>
          <w:szCs w:val="24"/>
        </w:rPr>
        <w:t>钻井液为</w:t>
      </w:r>
      <w:r>
        <w:rPr>
          <w:rFonts w:hint="eastAsia" w:eastAsia="宋体" w:cs="Times New Roman"/>
          <w:color w:val="auto"/>
          <w:kern w:val="2"/>
          <w:szCs w:val="24"/>
        </w:rPr>
        <w:t>清水和</w:t>
      </w:r>
      <w:r>
        <w:rPr>
          <w:rFonts w:eastAsia="宋体" w:cs="Times New Roman"/>
          <w:color w:val="auto"/>
          <w:kern w:val="2"/>
          <w:szCs w:val="24"/>
        </w:rPr>
        <w:t>水基钻井液。</w:t>
      </w:r>
      <w:r>
        <w:rPr>
          <w:rFonts w:hint="eastAsia" w:eastAsia="宋体" w:cs="Times New Roman"/>
          <w:color w:val="auto"/>
          <w:kern w:val="2"/>
          <w:szCs w:val="24"/>
        </w:rPr>
        <w:t>钻井工程主要工程内容，见表</w:t>
      </w:r>
      <w:r>
        <w:rPr>
          <w:rFonts w:hint="eastAsia" w:eastAsia="宋体" w:cs="Times New Roman"/>
          <w:color w:val="auto"/>
          <w:kern w:val="2"/>
          <w:szCs w:val="24"/>
          <w:lang w:val="en-US" w:eastAsia="zh-CN"/>
        </w:rPr>
        <w:t>3</w:t>
      </w:r>
      <w:r>
        <w:rPr>
          <w:rFonts w:hint="eastAsia" w:eastAsia="宋体" w:cs="Times New Roman"/>
          <w:color w:val="auto"/>
          <w:kern w:val="2"/>
          <w:szCs w:val="24"/>
        </w:rPr>
        <w:t>.3-2</w:t>
      </w:r>
      <w:r>
        <w:rPr>
          <w:rFonts w:hint="eastAsia" w:cs="Times New Roman"/>
          <w:color w:val="auto"/>
        </w:rPr>
        <w:t>。</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 xml:space="preserve">  </w:t>
      </w:r>
      <w:r>
        <w:rPr>
          <w:rFonts w:hint="eastAsia"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工程组成情况一览表</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50"/>
        <w:gridCol w:w="680"/>
        <w:gridCol w:w="1"/>
        <w:gridCol w:w="3514"/>
        <w:gridCol w:w="1"/>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eastAsia="zh-CN"/>
              </w:rPr>
              <w:t>序号</w:t>
            </w:r>
          </w:p>
        </w:tc>
        <w:tc>
          <w:tcPr>
            <w:tcW w:w="1531" w:type="dxa"/>
            <w:gridSpan w:val="3"/>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cs="Times New Roman" w:eastAsiaTheme="minorEastAsia"/>
                <w:b w:val="0"/>
                <w:bCs/>
                <w:color w:val="auto"/>
                <w:sz w:val="21"/>
                <w:szCs w:val="21"/>
                <w:lang w:eastAsia="zh-CN"/>
              </w:rPr>
              <w:t>名称</w:t>
            </w:r>
          </w:p>
        </w:tc>
        <w:tc>
          <w:tcPr>
            <w:tcW w:w="351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环评工程内容</w:t>
            </w:r>
          </w:p>
        </w:tc>
        <w:tc>
          <w:tcPr>
            <w:tcW w:w="328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钻井设备</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使用ZJ</w:t>
            </w:r>
            <w:r>
              <w:rPr>
                <w:rFonts w:hint="eastAsia" w:ascii="Times New Roman" w:hAnsi="Times New Roman" w:eastAsia="宋体" w:cs="Times New Roman"/>
                <w:b w:val="0"/>
                <w:bCs w:val="0"/>
                <w:color w:val="auto"/>
                <w:kern w:val="2"/>
                <w:sz w:val="21"/>
                <w:szCs w:val="21"/>
                <w:lang w:val="en-US" w:eastAsia="zh-CN" w:bidi="ar-SA"/>
              </w:rPr>
              <w:t>50</w:t>
            </w:r>
            <w:r>
              <w:rPr>
                <w:rFonts w:hint="default" w:ascii="Times New Roman" w:hAnsi="Times New Roman" w:eastAsia="宋体" w:cs="Times New Roman"/>
                <w:b w:val="0"/>
                <w:bCs w:val="0"/>
                <w:color w:val="auto"/>
                <w:kern w:val="2"/>
                <w:sz w:val="21"/>
                <w:szCs w:val="21"/>
                <w:lang w:val="en-US" w:eastAsia="zh-CN" w:bidi="ar-SA"/>
              </w:rPr>
              <w:t>型钻机</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ZJ</w:t>
            </w:r>
            <w:r>
              <w:rPr>
                <w:rFonts w:hint="eastAsia" w:eastAsia="宋体" w:cs="Times New Roman"/>
                <w:b w:val="0"/>
                <w:bCs w:val="0"/>
                <w:color w:val="auto"/>
                <w:kern w:val="2"/>
                <w:sz w:val="21"/>
                <w:szCs w:val="21"/>
                <w:lang w:val="en-US" w:eastAsia="zh-CN" w:bidi="ar-SA"/>
              </w:rPr>
              <w:t>50</w:t>
            </w:r>
            <w:r>
              <w:rPr>
                <w:rFonts w:hint="default" w:ascii="Times New Roman" w:hAnsi="Times New Roman" w:eastAsia="宋体" w:cs="Times New Roman"/>
                <w:b w:val="0"/>
                <w:bCs w:val="0"/>
                <w:color w:val="auto"/>
                <w:kern w:val="2"/>
                <w:sz w:val="21"/>
                <w:szCs w:val="21"/>
                <w:lang w:val="en-US" w:eastAsia="zh-CN" w:bidi="ar-SA"/>
              </w:rPr>
              <w:t>型钻机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供电</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当地电网供电</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当地电网供电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3</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钻井液</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钻井液主要为水基钻井液</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水和水基</w:t>
            </w:r>
            <w:r>
              <w:rPr>
                <w:rFonts w:hint="default" w:ascii="Times New Roman" w:hAnsi="Times New Roman" w:eastAsia="宋体" w:cs="Times New Roman"/>
                <w:b w:val="0"/>
                <w:bCs w:val="0"/>
                <w:color w:val="auto"/>
                <w:kern w:val="2"/>
                <w:sz w:val="21"/>
                <w:szCs w:val="21"/>
                <w:lang w:val="en-US" w:eastAsia="zh-CN" w:bidi="ar-SA"/>
              </w:rPr>
              <w:t>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4</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作业</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目的层</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；钻井井深：</w:t>
            </w:r>
            <w:r>
              <w:rPr>
                <w:rFonts w:hint="eastAsia" w:ascii="Times New Roman" w:hAnsi="Times New Roman" w:eastAsia="宋体" w:cs="Times New Roman"/>
                <w:b w:val="0"/>
                <w:bCs w:val="0"/>
                <w:color w:val="auto"/>
                <w:kern w:val="2"/>
                <w:sz w:val="21"/>
                <w:szCs w:val="21"/>
                <w:lang w:val="zh-CN" w:eastAsia="zh-CN" w:bidi="ar-SA"/>
              </w:rPr>
              <w:t>江沙336HF井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zh-CN" w:eastAsia="zh-CN" w:bidi="ar-SA"/>
              </w:rPr>
              <w:t>江沙336-1HF井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m；设计斜深</w:t>
            </w:r>
            <w:r>
              <w:rPr>
                <w:rFonts w:hint="default" w:ascii="Times New Roman" w:hAnsi="Times New Roman"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zh-CN" w:eastAsia="zh-CN" w:bidi="ar-SA"/>
              </w:rPr>
              <w:t>江沙336HF井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zh-CN" w:eastAsia="zh-CN" w:bidi="ar-SA"/>
              </w:rPr>
              <w:t>江沙336-1HF井</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目的</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；江沙336HF井实际完钻井深/垂深</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m，江沙336-1HF井未实施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85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井身结构</w:t>
            </w: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钻头程序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套管程序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eastAsia="zh-CN"/>
        </w:rPr>
      </w:pPr>
      <w:r>
        <w:rPr>
          <w:rFonts w:hint="eastAsia" w:cs="Times New Roman"/>
          <w:color w:val="auto"/>
          <w:lang w:eastAsia="zh-CN"/>
        </w:rPr>
        <w:t>钻井废水和固废产生量：</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eastAsia="zh-CN"/>
        </w:rPr>
        <w:t>依据钻（修）井作业环</w:t>
      </w:r>
      <w:r>
        <w:rPr>
          <w:rFonts w:hint="eastAsia" w:cs="Times New Roman"/>
          <w:color w:val="auto"/>
          <w:lang w:val="en-US" w:eastAsia="zh-CN"/>
        </w:rPr>
        <w:t>保台账，江沙336HF井钻井废水（滤液）***t，钻井岩屑（泥饼）***t，废油**t。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钻井废水经随钻不落地循环系统处理后，</w:t>
      </w:r>
      <w:r>
        <w:rPr>
          <w:rFonts w:hint="eastAsia" w:ascii="Times New Roman" w:hAnsi="Times New Roman" w:cs="Times New Roman"/>
          <w:color w:val="C00000"/>
          <w:lang w:val="en-US" w:eastAsia="zh-CN"/>
        </w:rPr>
        <w:t>满足回用要求的循环利用，不能回用部分滤液送袁家污水处理站处理。钻井泥浆经不落地工艺固液分离处理后循环回用，泥饼送西丰砖厂处置。废油用废油桶集中收集后暂存于危废暂存间，由施工单位综合利用，不能利用的待一定量后交什邡开源环保科技有限公司处置。</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（2）完井作业</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default" w:cs="Times New Roman"/>
          <w:color w:val="auto"/>
          <w:lang w:val="en-US" w:eastAsia="zh-CN"/>
        </w:rPr>
        <w:t>完井作业包括洗井、射孔、压裂、测试等过程</w:t>
      </w:r>
      <w:r>
        <w:rPr>
          <w:rFonts w:hint="eastAsia" w:cs="Times New Roman"/>
          <w:color w:val="auto"/>
          <w:lang w:val="en-US" w:eastAsia="zh-CN"/>
        </w:rPr>
        <w:t>。</w:t>
      </w:r>
      <w:r>
        <w:rPr>
          <w:rFonts w:hint="default" w:cs="Times New Roman"/>
          <w:color w:val="auto"/>
          <w:lang w:val="en-US" w:eastAsia="zh-CN"/>
        </w:rPr>
        <w:t>本项目</w:t>
      </w:r>
      <w:r>
        <w:rPr>
          <w:rFonts w:hint="eastAsia" w:cs="Times New Roman"/>
          <w:color w:val="auto"/>
          <w:lang w:val="en-US" w:eastAsia="zh-CN"/>
        </w:rPr>
        <w:t>试气</w:t>
      </w:r>
      <w:r>
        <w:rPr>
          <w:rFonts w:hint="default" w:cs="Times New Roman"/>
          <w:color w:val="auto"/>
          <w:lang w:val="en-US" w:eastAsia="zh-CN"/>
        </w:rPr>
        <w:t>采用多段压裂</w:t>
      </w:r>
      <w:r>
        <w:rPr>
          <w:rFonts w:hint="eastAsia" w:cs="Times New Roman"/>
          <w:color w:val="auto"/>
          <w:lang w:val="en-US" w:eastAsia="zh-CN"/>
        </w:rPr>
        <w:t>测试</w:t>
      </w:r>
      <w:r>
        <w:rPr>
          <w:rFonts w:hint="default" w:cs="Times New Roman"/>
          <w:color w:val="auto"/>
          <w:lang w:val="en-US" w:eastAsia="zh-CN"/>
        </w:rPr>
        <w:t>，</w:t>
      </w:r>
      <w:r>
        <w:rPr>
          <w:rFonts w:hint="eastAsia" w:cs="Times New Roman"/>
          <w:color w:val="auto"/>
          <w:lang w:val="en-US" w:eastAsia="zh-CN"/>
        </w:rPr>
        <w:t>依据《试气工程监督评定书》和工程资料，采用压裂车对测试层段进行3段压裂投产试气，压裂规模为***m</w:t>
      </w:r>
      <w:r>
        <w:rPr>
          <w:rFonts w:hint="eastAsia" w:cs="Times New Roman"/>
          <w:color w:val="auto"/>
          <w:vertAlign w:val="superscript"/>
          <w:lang w:val="en-US" w:eastAsia="zh-CN"/>
        </w:rPr>
        <w:t>3</w:t>
      </w:r>
      <w:r>
        <w:rPr>
          <w:rFonts w:hint="eastAsia" w:cs="Times New Roman"/>
          <w:color w:val="auto"/>
          <w:lang w:val="en-US" w:eastAsia="zh-CN"/>
        </w:rPr>
        <w:t>；采用临界速度流量计</w:t>
      </w:r>
      <w:r>
        <w:rPr>
          <w:rFonts w:hint="default" w:cs="Times New Roman"/>
          <w:color w:val="auto"/>
          <w:lang w:val="en-US" w:eastAsia="zh-CN"/>
        </w:rPr>
        <w:t>求产获得天然气</w:t>
      </w:r>
      <w:r>
        <w:rPr>
          <w:rFonts w:hint="eastAsia" w:cs="Times New Roman"/>
          <w:color w:val="auto"/>
          <w:lang w:val="en-US" w:eastAsia="zh-CN"/>
        </w:rPr>
        <w: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C00000"/>
          <w:lang w:val="en-US" w:eastAsia="zh-CN"/>
        </w:rPr>
      </w:pPr>
      <w:r>
        <w:rPr>
          <w:rFonts w:hint="eastAsia" w:cs="Times New Roman"/>
          <w:color w:val="auto"/>
          <w:lang w:val="en-US" w:eastAsia="zh-CN"/>
        </w:rPr>
        <w:t>根据井下作业环保台账，江沙336HF</w:t>
      </w:r>
      <w:r>
        <w:rPr>
          <w:rFonts w:hint="default" w:cs="Times New Roman"/>
          <w:color w:val="auto"/>
          <w:lang w:val="en-US" w:eastAsia="zh-CN"/>
        </w:rPr>
        <w:t>井</w:t>
      </w:r>
      <w:r>
        <w:rPr>
          <w:rFonts w:hint="eastAsia" w:cs="Times New Roman"/>
          <w:color w:val="auto"/>
          <w:lang w:val="en-US" w:eastAsia="zh-CN"/>
        </w:rPr>
        <w:t>返排作业废水***m</w:t>
      </w:r>
      <w:r>
        <w:rPr>
          <w:rFonts w:hint="eastAsia" w:cs="Times New Roman"/>
          <w:color w:val="auto"/>
          <w:vertAlign w:val="superscript"/>
          <w:lang w:val="en-US" w:eastAsia="zh-CN"/>
        </w:rPr>
        <w:t>3</w:t>
      </w:r>
      <w:r>
        <w:rPr>
          <w:rFonts w:hint="eastAsia" w:cs="Times New Roman"/>
          <w:color w:val="auto"/>
          <w:lang w:val="en-US" w:eastAsia="zh-CN"/>
        </w:rPr>
        <w:t>；压裂返排液经随钻不落地循环系统处理后，</w:t>
      </w:r>
      <w:r>
        <w:rPr>
          <w:rFonts w:hint="eastAsia" w:cs="Times New Roman"/>
          <w:color w:val="C00000"/>
          <w:lang w:val="en-US" w:eastAsia="zh-CN"/>
        </w:rPr>
        <w:t>满足回用要求的循环利用，不能回用部分返排液，送袁家污水处理站处理。</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3.3.3 采气工程</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钻井工程结束后，进行了采气场站地面工程建设，建设内容包括地面工艺流程、计量系统、放散系统、值班室等附属设施的建设，场站建设完成后进行采气，经现场调查本项目为无人值守场站。项目主要工程内容见下表</w:t>
      </w:r>
      <w:r>
        <w:rPr>
          <w:rFonts w:hint="eastAsia" w:cs="Times New Roman"/>
          <w:color w:val="auto"/>
          <w:lang w:val="en-US" w:eastAsia="zh-CN"/>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3.3-3</w:t>
      </w:r>
      <w:r>
        <w:rPr>
          <w:rFonts w:eastAsia="宋体"/>
          <w:b w:val="0"/>
          <w:bCs/>
          <w:color w:val="auto"/>
          <w:sz w:val="21"/>
          <w:szCs w:val="21"/>
        </w:rPr>
        <w:t xml:space="preserve"> </w:t>
      </w:r>
      <w:r>
        <w:rPr>
          <w:rFonts w:hint="eastAsia" w:eastAsia="宋体"/>
          <w:b w:val="0"/>
          <w:bCs/>
          <w:color w:val="auto"/>
          <w:sz w:val="21"/>
          <w:szCs w:val="21"/>
          <w:lang w:val="en-US" w:eastAsia="zh-CN"/>
        </w:rPr>
        <w:t xml:space="preserve"> </w:t>
      </w:r>
      <w:r>
        <w:rPr>
          <w:rFonts w:eastAsia="宋体"/>
          <w:b w:val="0"/>
          <w:bCs/>
          <w:color w:val="auto"/>
          <w:sz w:val="21"/>
          <w:szCs w:val="21"/>
        </w:rPr>
        <w:t>采气</w:t>
      </w:r>
      <w:r>
        <w:rPr>
          <w:rFonts w:hint="eastAsia" w:eastAsia="宋体"/>
          <w:b w:val="0"/>
          <w:bCs/>
          <w:color w:val="auto"/>
          <w:sz w:val="21"/>
          <w:szCs w:val="21"/>
          <w:lang w:eastAsia="zh-CN"/>
        </w:rPr>
        <w:t>工程</w:t>
      </w:r>
      <w:r>
        <w:rPr>
          <w:rFonts w:eastAsia="宋体"/>
          <w:b w:val="0"/>
          <w:bCs/>
          <w:color w:val="auto"/>
          <w:sz w:val="21"/>
          <w:szCs w:val="21"/>
        </w:rPr>
        <w:t>主要工程内容</w:t>
      </w:r>
    </w:p>
    <w:tbl>
      <w:tblPr>
        <w:tblStyle w:val="24"/>
        <w:tblW w:w="8806"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531"/>
        <w:gridCol w:w="1417"/>
        <w:gridCol w:w="2948"/>
        <w:gridCol w:w="1493"/>
        <w:gridCol w:w="1417"/>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工程类别</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环评</w:t>
            </w:r>
            <w:r>
              <w:rPr>
                <w:rFonts w:hint="eastAsia" w:ascii="Times New Roman" w:hAnsi="Times New Roman" w:cs="Times New Roman" w:eastAsiaTheme="minorEastAsia"/>
                <w:b w:val="0"/>
                <w:bCs/>
                <w:color w:val="auto"/>
                <w:sz w:val="21"/>
                <w:szCs w:val="21"/>
                <w:lang w:val="en-US" w:eastAsia="zh-CN"/>
              </w:rPr>
              <w:t>工程</w:t>
            </w:r>
            <w:r>
              <w:rPr>
                <w:rFonts w:hint="default" w:ascii="Times New Roman" w:hAnsi="Times New Roman" w:cs="Times New Roman" w:eastAsiaTheme="minorEastAsia"/>
                <w:b w:val="0"/>
                <w:bCs/>
                <w:color w:val="auto"/>
                <w:sz w:val="21"/>
                <w:szCs w:val="21"/>
                <w:lang w:val="en-US" w:eastAsia="zh-CN"/>
              </w:rPr>
              <w:t>内容</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实际建设情况</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restart"/>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主体工程</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采气场面积2025m</w:t>
            </w:r>
            <w:r>
              <w:rPr>
                <w:rFonts w:hint="eastAsia" w:cs="Times New Roman" w:eastAsiaTheme="minorEastAsia"/>
                <w:b w:val="0"/>
                <w:bCs/>
                <w:color w:val="auto"/>
                <w:sz w:val="21"/>
                <w:szCs w:val="21"/>
                <w:vertAlign w:val="superscript"/>
                <w:lang w:val="en-US" w:eastAsia="zh-CN"/>
              </w:rPr>
              <w:t>2</w:t>
            </w:r>
            <w:r>
              <w:rPr>
                <w:rFonts w:hint="eastAsia" w:cs="Times New Roman" w:eastAsiaTheme="minorEastAsia"/>
                <w:b w:val="0"/>
                <w:bCs/>
                <w:color w:val="auto"/>
                <w:sz w:val="21"/>
                <w:szCs w:val="21"/>
                <w:lang w:val="en-US" w:eastAsia="zh-CN"/>
              </w:rPr>
              <w:t>（45m×45m）</w:t>
            </w:r>
          </w:p>
        </w:tc>
        <w:tc>
          <w:tcPr>
            <w:tcW w:w="1493" w:type="dxa"/>
            <w:tcBorders>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采气场1座</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restart"/>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工艺装置</w:t>
            </w:r>
            <w:r>
              <w:rPr>
                <w:rFonts w:hint="eastAsia" w:cs="Times New Roman" w:eastAsiaTheme="minorEastAsia"/>
                <w:b w:val="0"/>
                <w:bCs/>
                <w:color w:val="auto"/>
                <w:sz w:val="21"/>
                <w:szCs w:val="21"/>
                <w:lang w:val="en-US" w:eastAsia="zh-CN"/>
              </w:rPr>
              <w:t>区</w:t>
            </w: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采气树</w:t>
            </w:r>
            <w:r>
              <w:rPr>
                <w:rFonts w:hint="eastAsia" w:cs="Times New Roman" w:eastAsiaTheme="minorEastAsia"/>
                <w:b w:val="0"/>
                <w:bCs/>
                <w:color w:val="auto"/>
                <w:sz w:val="21"/>
                <w:szCs w:val="21"/>
                <w:lang w:val="en-US" w:eastAsia="zh-CN"/>
              </w:rPr>
              <w:t>2</w:t>
            </w:r>
            <w:r>
              <w:rPr>
                <w:rFonts w:hint="default" w:cs="Times New Roman" w:eastAsiaTheme="minorEastAsia"/>
                <w:b w:val="0"/>
                <w:bCs/>
                <w:color w:val="auto"/>
                <w:sz w:val="21"/>
                <w:szCs w:val="21"/>
                <w:lang w:val="en-US" w:eastAsia="zh-CN"/>
              </w:rPr>
              <w:t>套</w:t>
            </w:r>
          </w:p>
        </w:tc>
        <w:tc>
          <w:tcPr>
            <w:tcW w:w="1493" w:type="dxa"/>
            <w:tcBorders>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分离器</w:t>
            </w:r>
            <w:r>
              <w:rPr>
                <w:rFonts w:hint="eastAsia" w:cs="Times New Roman" w:eastAsiaTheme="minorEastAsia"/>
                <w:b w:val="0"/>
                <w:bCs/>
                <w:color w:val="auto"/>
                <w:sz w:val="21"/>
                <w:szCs w:val="21"/>
                <w:lang w:val="en-US" w:eastAsia="zh-CN"/>
              </w:rPr>
              <w:t>2</w:t>
            </w:r>
            <w:r>
              <w:rPr>
                <w:rFonts w:hint="eastAsia" w:ascii="Times New Roman" w:hAnsi="Times New Roman" w:cs="Times New Roman" w:eastAsiaTheme="minorEastAsia"/>
                <w:b w:val="0"/>
                <w:bCs/>
                <w:color w:val="auto"/>
                <w:sz w:val="21"/>
                <w:szCs w:val="21"/>
                <w:lang w:val="en-US" w:eastAsia="zh-CN"/>
              </w:rPr>
              <w:t>台</w:t>
            </w:r>
          </w:p>
        </w:tc>
        <w:tc>
          <w:tcPr>
            <w:tcW w:w="1493" w:type="dxa"/>
            <w:tcBorders>
              <w:top w:val="single" w:color="auto" w:sz="2"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3</w:t>
            </w:r>
            <w:r>
              <w:rPr>
                <w:rFonts w:hint="eastAsia" w:ascii="Times New Roman" w:hAnsi="Times New Roman" w:cs="Times New Roman" w:eastAsiaTheme="minorEastAsia"/>
                <w:b w:val="0"/>
                <w:bCs/>
                <w:color w:val="auto"/>
                <w:sz w:val="21"/>
                <w:szCs w:val="21"/>
                <w:lang w:val="en-US" w:eastAsia="zh-CN"/>
              </w:rPr>
              <w:t>台</w:t>
            </w:r>
          </w:p>
        </w:tc>
        <w:tc>
          <w:tcPr>
            <w:tcW w:w="1417" w:type="dxa"/>
            <w:tcBorders>
              <w:top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水套加热炉</w:t>
            </w:r>
            <w:r>
              <w:rPr>
                <w:rFonts w:hint="eastAsia" w:cs="Times New Roman" w:eastAsiaTheme="minorEastAsia"/>
                <w:b w:val="0"/>
                <w:bCs/>
                <w:color w:val="auto"/>
                <w:sz w:val="21"/>
                <w:szCs w:val="21"/>
                <w:lang w:val="en-US" w:eastAsia="zh-CN"/>
              </w:rPr>
              <w:t>2</w:t>
            </w:r>
            <w:r>
              <w:rPr>
                <w:rFonts w:hint="eastAsia" w:ascii="Times New Roman" w:hAnsi="Times New Roman" w:cs="Times New Roman" w:eastAsiaTheme="minorEastAsia"/>
                <w:b w:val="0"/>
                <w:bCs/>
                <w:color w:val="auto"/>
                <w:sz w:val="21"/>
                <w:szCs w:val="21"/>
                <w:lang w:val="en-US" w:eastAsia="zh-CN"/>
              </w:rPr>
              <w:t>台</w:t>
            </w:r>
          </w:p>
        </w:tc>
        <w:tc>
          <w:tcPr>
            <w:tcW w:w="1493" w:type="dxa"/>
            <w:tcBorders>
              <w:top w:val="single" w:color="auto" w:sz="4" w:space="0"/>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eastAsia" w:ascii="Times New Roman" w:hAnsi="Times New Roman" w:cs="Times New Roman" w:eastAsiaTheme="minorEastAsia"/>
                <w:b w:val="0"/>
                <w:bCs/>
                <w:color w:val="auto"/>
                <w:sz w:val="21"/>
                <w:szCs w:val="21"/>
                <w:lang w:val="en-US" w:eastAsia="zh-CN"/>
              </w:rPr>
              <w:t>台</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计量</w:t>
            </w:r>
            <w:r>
              <w:rPr>
                <w:rFonts w:hint="eastAsia" w:ascii="Times New Roman" w:hAnsi="Times New Roman" w:cs="Times New Roman" w:eastAsiaTheme="minorEastAsia"/>
                <w:b w:val="0"/>
                <w:bCs/>
                <w:color w:val="auto"/>
                <w:sz w:val="21"/>
                <w:szCs w:val="21"/>
                <w:lang w:val="en-US" w:eastAsia="zh-CN"/>
              </w:rPr>
              <w:t>系统、</w:t>
            </w:r>
            <w:r>
              <w:rPr>
                <w:rFonts w:hint="default" w:ascii="Times New Roman" w:hAnsi="Times New Roman" w:cs="Times New Roman" w:eastAsiaTheme="minorEastAsia"/>
                <w:b w:val="0"/>
                <w:bCs/>
                <w:color w:val="auto"/>
                <w:sz w:val="21"/>
                <w:szCs w:val="21"/>
                <w:lang w:val="en-US" w:eastAsia="zh-CN"/>
              </w:rPr>
              <w:t>节流</w:t>
            </w:r>
            <w:r>
              <w:rPr>
                <w:rFonts w:hint="eastAsia" w:ascii="Times New Roman" w:hAnsi="Times New Roman" w:cs="Times New Roman" w:eastAsiaTheme="minorEastAsia"/>
                <w:b w:val="0"/>
                <w:bCs/>
                <w:color w:val="auto"/>
                <w:sz w:val="21"/>
                <w:szCs w:val="21"/>
                <w:lang w:val="en-US" w:eastAsia="zh-CN"/>
              </w:rPr>
              <w:t>调压</w:t>
            </w:r>
            <w:r>
              <w:rPr>
                <w:rFonts w:hint="default" w:ascii="Times New Roman" w:hAnsi="Times New Roman" w:cs="Times New Roman" w:eastAsiaTheme="minorEastAsia"/>
                <w:b w:val="0"/>
                <w:bCs/>
                <w:color w:val="auto"/>
                <w:sz w:val="21"/>
                <w:szCs w:val="21"/>
                <w:lang w:val="en-US" w:eastAsia="zh-CN"/>
              </w:rPr>
              <w:t>装置</w:t>
            </w:r>
            <w:r>
              <w:rPr>
                <w:rFonts w:hint="eastAsia" w:cs="Times New Roman" w:eastAsiaTheme="minorEastAsia"/>
                <w:b w:val="0"/>
                <w:bCs/>
                <w:color w:val="auto"/>
                <w:sz w:val="21"/>
                <w:szCs w:val="21"/>
                <w:lang w:val="en-US" w:eastAsia="zh-CN"/>
              </w:rPr>
              <w:t>2</w:t>
            </w:r>
            <w:r>
              <w:rPr>
                <w:rFonts w:hint="default" w:ascii="Times New Roman" w:hAnsi="Times New Roman" w:cs="Times New Roman" w:eastAsiaTheme="minorEastAsia"/>
                <w:b w:val="0"/>
                <w:bCs/>
                <w:color w:val="auto"/>
                <w:sz w:val="21"/>
                <w:szCs w:val="21"/>
                <w:lang w:val="en-US" w:eastAsia="zh-CN"/>
              </w:rPr>
              <w:t>套</w:t>
            </w:r>
          </w:p>
        </w:tc>
        <w:tc>
          <w:tcPr>
            <w:tcW w:w="1493" w:type="dxa"/>
            <w:tcBorders>
              <w:top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restart"/>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辅助工程</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放散系统</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 xml:space="preserve">新建放散系统1套 </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eastAsia"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供配电</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接入当地电网</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当地电网</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供水</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水源使用地下水，采气期最大日用水量1.0m</w:t>
            </w:r>
            <w:r>
              <w:rPr>
                <w:rFonts w:hint="default" w:ascii="Times New Roman" w:hAnsi="Times New Roman" w:cs="Times New Roman" w:eastAsiaTheme="minorEastAsia"/>
                <w:b w:val="0"/>
                <w:bCs/>
                <w:color w:val="auto"/>
                <w:sz w:val="21"/>
                <w:szCs w:val="21"/>
                <w:vertAlign w:val="superscript"/>
                <w:lang w:val="en-US" w:eastAsia="zh-CN"/>
              </w:rPr>
              <w:t>3</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供水</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气田水、凝析油收集系统</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井场设废水罐1台，容积为20m</w:t>
            </w:r>
            <w:r>
              <w:rPr>
                <w:rFonts w:hint="eastAsia" w:cs="Times New Roman" w:eastAsiaTheme="minorEastAsia"/>
                <w:b w:val="0"/>
                <w:bCs/>
                <w:color w:val="auto"/>
                <w:sz w:val="21"/>
                <w:szCs w:val="21"/>
                <w:vertAlign w:val="superscript"/>
                <w:lang w:val="en-US" w:eastAsia="zh-CN"/>
              </w:rPr>
              <w:t>3</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eastAsia"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val="en-US" w:eastAsia="zh-CN"/>
              </w:rPr>
              <w:t>2</w:t>
            </w:r>
            <w:r>
              <w:rPr>
                <w:rFonts w:hint="eastAsia" w:ascii="Times New Roman" w:hAnsi="Times New Roman" w:cs="Times New Roman" w:eastAsiaTheme="minorEastAsia"/>
                <w:b w:val="0"/>
                <w:bCs/>
                <w:color w:val="auto"/>
                <w:sz w:val="21"/>
                <w:szCs w:val="21"/>
                <w:lang w:val="en-US" w:eastAsia="zh-CN"/>
              </w:rPr>
              <w:t>台</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办公生活</w:t>
            </w:r>
            <w:r>
              <w:rPr>
                <w:rFonts w:hint="eastAsia" w:ascii="Times New Roman" w:hAnsi="Times New Roman" w:cs="Times New Roman" w:eastAsiaTheme="minorEastAsia"/>
                <w:b w:val="0"/>
                <w:bCs/>
                <w:color w:val="auto"/>
                <w:sz w:val="21"/>
                <w:szCs w:val="21"/>
                <w:lang w:val="en-US" w:eastAsia="zh-CN"/>
              </w:rPr>
              <w:t>设施</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设综合值班室40m</w:t>
            </w:r>
            <w:r>
              <w:rPr>
                <w:rFonts w:hint="default" w:ascii="Times New Roman" w:hAnsi="Times New Roman" w:cs="Times New Roman" w:eastAsiaTheme="minorEastAsia"/>
                <w:b w:val="0"/>
                <w:bCs/>
                <w:color w:val="auto"/>
                <w:sz w:val="21"/>
                <w:szCs w:val="21"/>
                <w:vertAlign w:val="superscript"/>
                <w:lang w:val="en-US" w:eastAsia="zh-CN"/>
              </w:rPr>
              <w:t>2</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未建设</w:t>
            </w:r>
          </w:p>
        </w:tc>
        <w:tc>
          <w:tcPr>
            <w:tcW w:w="1417" w:type="dxa"/>
            <w:tcBorders>
              <w:top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无人值守站</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C00000"/>
          <w:lang w:val="en-US" w:eastAsia="zh-CN"/>
        </w:rPr>
      </w:pPr>
      <w:r>
        <w:rPr>
          <w:rFonts w:hint="eastAsia" w:cs="Times New Roman"/>
          <w:color w:val="auto"/>
          <w:lang w:val="en-US" w:eastAsia="zh-CN"/>
        </w:rPr>
        <w:t>气层所采集的油气经水套加热炉加热后，转入分离器进行气液分离，</w:t>
      </w:r>
      <w:r>
        <w:rPr>
          <w:rFonts w:hint="eastAsia" w:cs="Times New Roman"/>
          <w:color w:val="C00000"/>
          <w:lang w:val="en-US" w:eastAsia="zh-CN"/>
        </w:rPr>
        <w:t>分离后的天然气通过站外已有的管网外输，油水混合液进入污水罐暂存，经油水分离后，分离出凝析油外售中石油四川石化有限责任公司，气田水定期外运至四川固华环保科技有限公司处理。</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根据江沙336HF井组生产记录，调查期间江沙336HF井气田水产生量约***m</w:t>
      </w:r>
      <w:r>
        <w:rPr>
          <w:rFonts w:hint="eastAsia" w:cs="Times New Roman"/>
          <w:color w:val="auto"/>
          <w:vertAlign w:val="superscript"/>
          <w:lang w:val="en-US" w:eastAsia="zh-CN"/>
        </w:rPr>
        <w:t>3</w:t>
      </w:r>
      <w:r>
        <w:rPr>
          <w:rFonts w:hint="eastAsia" w:cs="Times New Roman"/>
          <w:color w:val="auto"/>
          <w:lang w:val="en-US" w:eastAsia="zh-CN"/>
        </w:rPr>
        <w:t>/d，无凝析油产生。</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工艺流程见下图：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auto"/>
        </w:rPr>
      </w:pPr>
      <w:r>
        <w:rPr>
          <w:sz w:val="18"/>
        </w:rPr>
        <mc:AlternateContent>
          <mc:Choice Requires="wps">
            <w:drawing>
              <wp:anchor distT="0" distB="0" distL="114300" distR="114300" simplePos="0" relativeHeight="251659264" behindDoc="0" locked="0" layoutInCell="1" allowOverlap="1">
                <wp:simplePos x="0" y="0"/>
                <wp:positionH relativeFrom="column">
                  <wp:posOffset>3287395</wp:posOffset>
                </wp:positionH>
                <wp:positionV relativeFrom="paragraph">
                  <wp:posOffset>3842385</wp:posOffset>
                </wp:positionV>
                <wp:extent cx="1259840" cy="467995"/>
                <wp:effectExtent l="0" t="0" r="16510" b="8255"/>
                <wp:wrapNone/>
                <wp:docPr id="1" name="文本框 1"/>
                <wp:cNvGraphicFramePr/>
                <a:graphic xmlns:a="http://schemas.openxmlformats.org/drawingml/2006/main">
                  <a:graphicData uri="http://schemas.microsoft.com/office/word/2010/wordprocessingShape">
                    <wps:wsp>
                      <wps:cNvSpPr txBox="1"/>
                      <wps:spPr>
                        <a:xfrm>
                          <a:off x="4443095" y="4874260"/>
                          <a:ext cx="1259840" cy="4679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8"/>
                                <w:szCs w:val="18"/>
                              </w:rPr>
                            </w:pPr>
                            <w:r>
                              <w:rPr>
                                <w:rFonts w:hint="eastAsia" w:ascii="Times New Roman" w:hAnsi="Times New Roman" w:eastAsia="宋体" w:cs="Times New Roman"/>
                                <w:b w:val="0"/>
                                <w:bCs w:val="0"/>
                                <w:color w:val="auto"/>
                                <w:kern w:val="2"/>
                                <w:sz w:val="18"/>
                                <w:szCs w:val="18"/>
                                <w:lang w:val="en-US" w:eastAsia="zh-CN" w:bidi="ar-SA"/>
                              </w:rPr>
                              <w:t>四川固华环保科技有限公司处理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8.85pt;margin-top:302.55pt;height:36.85pt;width:99.2pt;z-index:251659264;mso-width-relative:page;mso-height-relative:page;" fillcolor="#FFFFFF [3201]" filled="t" stroked="f" coordsize="21600,21600" o:gfxdata="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yCMB9dUAAAAL&#10;AQAADwAAAAAAAAABACAAAAAiAAAAZHJzL2Rvd25yZXYueG1sUEsBAhQAFAAAAAgAh07iQHnJ/iBY&#10;AgAAmwQAAA4AAAAAAAAAAQAgAAAAJAEAAGRycy9lMm9Eb2MueG1sUEsFBgAAAAAGAAYAWQEAAO4F&#10;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8"/>
                          <w:szCs w:val="18"/>
                        </w:rPr>
                      </w:pPr>
                      <w:r>
                        <w:rPr>
                          <w:rFonts w:hint="eastAsia" w:ascii="Times New Roman" w:hAnsi="Times New Roman" w:eastAsia="宋体" w:cs="Times New Roman"/>
                          <w:b w:val="0"/>
                          <w:bCs w:val="0"/>
                          <w:color w:val="auto"/>
                          <w:kern w:val="2"/>
                          <w:sz w:val="18"/>
                          <w:szCs w:val="18"/>
                          <w:lang w:val="en-US" w:eastAsia="zh-CN" w:bidi="ar-SA"/>
                        </w:rPr>
                        <w:t>四川固华环保科技有限公司处理</w:t>
                      </w:r>
                    </w:p>
                  </w:txbxContent>
                </v:textbox>
              </v:shape>
            </w:pict>
          </mc:Fallback>
        </mc:AlternateContent>
      </w:r>
      <w:r>
        <w:drawing>
          <wp:inline distT="0" distB="0" distL="114300" distR="114300">
            <wp:extent cx="5548630" cy="4542155"/>
            <wp:effectExtent l="0" t="0" r="13970" b="1079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1"/>
                    <a:stretch>
                      <a:fillRect/>
                    </a:stretch>
                  </pic:blipFill>
                  <pic:spPr>
                    <a:xfrm>
                      <a:off x="0" y="0"/>
                      <a:ext cx="5548630" cy="4542155"/>
                    </a:xfrm>
                    <a:prstGeom prst="rect">
                      <a:avLst/>
                    </a:prstGeom>
                    <a:noFill/>
                    <a:ln>
                      <a:noFill/>
                    </a:ln>
                  </pic:spPr>
                </pic:pic>
              </a:graphicData>
            </a:graphic>
          </wp:inline>
        </w:drawing>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firstLine="0" w:firstLineChars="0"/>
        <w:jc w:val="center"/>
        <w:textAlignment w:val="auto"/>
        <w:rPr>
          <w:rFonts w:hint="eastAsia" w:cs="Times New Roman"/>
          <w:color w:val="auto"/>
          <w:lang w:val="en-US" w:eastAsia="zh-CN"/>
        </w:rPr>
      </w:pPr>
      <w:r>
        <w:rPr>
          <w:rFonts w:hint="eastAsia" w:ascii="Times New Roman" w:hAnsi="Times New Roman" w:cs="Times New Roman" w:eastAsiaTheme="minorEastAsia"/>
          <w:b w:val="0"/>
          <w:bCs/>
          <w:color w:val="auto"/>
          <w:kern w:val="2"/>
          <w:sz w:val="21"/>
          <w:szCs w:val="21"/>
          <w:lang w:val="en-US" w:eastAsia="zh-CN" w:bidi="ar-SA"/>
        </w:rPr>
        <w:t>图</w:t>
      </w:r>
      <w:r>
        <w:rPr>
          <w:rFonts w:hint="eastAsia" w:cs="Times New Roman"/>
          <w:b w:val="0"/>
          <w:bCs/>
          <w:color w:val="auto"/>
          <w:kern w:val="2"/>
          <w:sz w:val="21"/>
          <w:szCs w:val="21"/>
          <w:lang w:val="en-US" w:eastAsia="zh-CN" w:bidi="ar-SA"/>
        </w:rPr>
        <w:t>3</w:t>
      </w:r>
      <w:r>
        <w:rPr>
          <w:rFonts w:hint="eastAsia" w:ascii="Times New Roman" w:hAnsi="Times New Roman" w:cs="Times New Roman" w:eastAsiaTheme="minorEastAsia"/>
          <w:b w:val="0"/>
          <w:bCs/>
          <w:color w:val="auto"/>
          <w:kern w:val="2"/>
          <w:sz w:val="21"/>
          <w:szCs w:val="21"/>
          <w:lang w:val="en-US" w:eastAsia="zh-CN" w:bidi="ar-SA"/>
        </w:rPr>
        <w:t>.3-</w:t>
      </w:r>
      <w:r>
        <w:rPr>
          <w:rFonts w:hint="eastAsia" w:cs="Times New Roman"/>
          <w:b w:val="0"/>
          <w:bCs/>
          <w:color w:val="auto"/>
          <w:kern w:val="2"/>
          <w:sz w:val="21"/>
          <w:szCs w:val="21"/>
          <w:lang w:val="en-US" w:eastAsia="zh-CN" w:bidi="ar-SA"/>
        </w:rPr>
        <w:t>1</w:t>
      </w:r>
      <w:r>
        <w:rPr>
          <w:rFonts w:hint="eastAsia" w:ascii="Times New Roman" w:hAnsi="Times New Roman" w:cs="Times New Roman" w:eastAsiaTheme="minorEastAsia"/>
          <w:b w:val="0"/>
          <w:bCs/>
          <w:color w:val="auto"/>
          <w:kern w:val="2"/>
          <w:sz w:val="21"/>
          <w:szCs w:val="21"/>
          <w:lang w:val="en-US" w:eastAsia="zh-CN" w:bidi="ar-SA"/>
        </w:rPr>
        <w:t xml:space="preserve"> </w:t>
      </w:r>
      <w:r>
        <w:rPr>
          <w:rFonts w:hint="default" w:ascii="Times New Roman" w:hAnsi="Times New Roman" w:cs="Times New Roman" w:eastAsiaTheme="minorEastAsia"/>
          <w:b w:val="0"/>
          <w:bCs/>
          <w:color w:val="auto"/>
          <w:kern w:val="2"/>
          <w:sz w:val="21"/>
          <w:szCs w:val="21"/>
          <w:lang w:val="en-US" w:eastAsia="zh-CN" w:bidi="ar-SA"/>
        </w:rPr>
        <w:t>天然气开采工艺流程</w:t>
      </w:r>
      <w:r>
        <w:rPr>
          <w:rFonts w:hint="eastAsia" w:ascii="Times New Roman" w:hAnsi="Times New Roman" w:cs="Times New Roman" w:eastAsiaTheme="minorEastAsia"/>
          <w:b w:val="0"/>
          <w:bCs/>
          <w:color w:val="auto"/>
          <w:kern w:val="2"/>
          <w:sz w:val="21"/>
          <w:szCs w:val="21"/>
          <w:lang w:val="en-US" w:eastAsia="zh-CN" w:bidi="ar-SA"/>
        </w:rPr>
        <w:t>及</w:t>
      </w:r>
      <w:r>
        <w:rPr>
          <w:rFonts w:hint="default" w:ascii="Times New Roman" w:hAnsi="Times New Roman" w:cs="Times New Roman" w:eastAsiaTheme="minorEastAsia"/>
          <w:b w:val="0"/>
          <w:bCs/>
          <w:color w:val="auto"/>
          <w:kern w:val="2"/>
          <w:sz w:val="21"/>
          <w:szCs w:val="21"/>
          <w:lang w:val="en-US" w:eastAsia="zh-CN" w:bidi="ar-SA"/>
        </w:rPr>
        <w:t>产污节点图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eastAsiaTheme="minorEastAsia"/>
          <w:color w:val="auto"/>
          <w:lang w:eastAsia="zh-CN"/>
        </w:rPr>
      </w:pPr>
      <w:r>
        <w:rPr>
          <w:rFonts w:hint="eastAsia"/>
          <w:color w:val="auto"/>
          <w:lang w:val="en-US" w:eastAsia="zh-CN"/>
        </w:rPr>
        <w:drawing>
          <wp:inline distT="0" distB="0" distL="114300" distR="114300">
            <wp:extent cx="2707005" cy="2027555"/>
            <wp:effectExtent l="0" t="0" r="17145" b="10795"/>
            <wp:docPr id="4" name="图片 4" descr="IMG_20221021_12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21021_121447"/>
                    <pic:cNvPicPr>
                      <a:picLocks noChangeAspect="1"/>
                    </pic:cNvPicPr>
                  </pic:nvPicPr>
                  <pic:blipFill>
                    <a:blip r:embed="rId12"/>
                    <a:srcRect l="5953" t="12247" r="10886" b="23813"/>
                    <a:stretch>
                      <a:fillRect/>
                    </a:stretch>
                  </pic:blipFill>
                  <pic:spPr>
                    <a:xfrm>
                      <a:off x="0" y="0"/>
                      <a:ext cx="2707005" cy="2027555"/>
                    </a:xfrm>
                    <a:prstGeom prst="rect">
                      <a:avLst/>
                    </a:prstGeom>
                  </pic:spPr>
                </pic:pic>
              </a:graphicData>
            </a:graphic>
          </wp:inline>
        </w:drawing>
      </w:r>
      <w:r>
        <w:rPr>
          <w:rFonts w:hint="eastAsia"/>
          <w:color w:val="auto"/>
          <w:lang w:val="en-US" w:eastAsia="zh-CN"/>
        </w:rPr>
        <w:t xml:space="preserve">  </w:t>
      </w:r>
      <w:r>
        <w:rPr>
          <w:rFonts w:hint="eastAsia" w:eastAsiaTheme="minorEastAsia"/>
          <w:color w:val="auto"/>
          <w:lang w:eastAsia="zh-CN"/>
        </w:rPr>
        <w:drawing>
          <wp:inline distT="0" distB="0" distL="114300" distR="114300">
            <wp:extent cx="2707005" cy="2030095"/>
            <wp:effectExtent l="0" t="0" r="17145" b="8255"/>
            <wp:docPr id="5" name="图片 5" descr="IMG_20221021_121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21021_121848"/>
                    <pic:cNvPicPr>
                      <a:picLocks noChangeAspect="1"/>
                    </pic:cNvPicPr>
                  </pic:nvPicPr>
                  <pic:blipFill>
                    <a:blip r:embed="rId13"/>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项目井口                                       污水罐区</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21610" cy="2040890"/>
            <wp:effectExtent l="0" t="0" r="2540" b="16510"/>
            <wp:docPr id="6" name="图片 6" descr="IMG_20221021_12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21021_121722"/>
                    <pic:cNvPicPr>
                      <a:picLocks noChangeAspect="1"/>
                    </pic:cNvPicPr>
                  </pic:nvPicPr>
                  <pic:blipFill>
                    <a:blip r:embed="rId14"/>
                    <a:stretch>
                      <a:fillRect/>
                    </a:stretch>
                  </pic:blipFill>
                  <pic:spPr>
                    <a:xfrm>
                      <a:off x="0" y="0"/>
                      <a:ext cx="2721610" cy="2040890"/>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21610" cy="2040890"/>
            <wp:effectExtent l="0" t="0" r="2540" b="16510"/>
            <wp:docPr id="7" name="图片 7" descr="IMG_20221021_121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221021_121649"/>
                    <pic:cNvPicPr>
                      <a:picLocks noChangeAspect="1"/>
                    </pic:cNvPicPr>
                  </pic:nvPicPr>
                  <pic:blipFill>
                    <a:blip r:embed="rId15"/>
                    <a:stretch>
                      <a:fillRect/>
                    </a:stretch>
                  </pic:blipFill>
                  <pic:spPr>
                    <a:xfrm>
                      <a:off x="0" y="0"/>
                      <a:ext cx="2721610" cy="2040890"/>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工艺区域                                     水套炉</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07005" cy="2030095"/>
            <wp:effectExtent l="0" t="0" r="17145" b="8255"/>
            <wp:docPr id="8" name="图片 8" descr="IMG_20221021_121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21021_121740"/>
                    <pic:cNvPicPr>
                      <a:picLocks noChangeAspect="1"/>
                    </pic:cNvPicPr>
                  </pic:nvPicPr>
                  <pic:blipFill>
                    <a:blip r:embed="rId16"/>
                    <a:stretch>
                      <a:fillRect/>
                    </a:stretch>
                  </pic:blipFill>
                  <pic:spPr>
                    <a:xfrm>
                      <a:off x="0" y="0"/>
                      <a:ext cx="2707005" cy="2030095"/>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7005" cy="2030095"/>
            <wp:effectExtent l="0" t="0" r="17145" b="8255"/>
            <wp:docPr id="15" name="图片 15" descr="IMG_20221021_12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21021_121815"/>
                    <pic:cNvPicPr>
                      <a:picLocks noChangeAspect="1"/>
                    </pic:cNvPicPr>
                  </pic:nvPicPr>
                  <pic:blipFill>
                    <a:blip r:embed="rId17"/>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t>放散系统                                    站场截排水沟</w:t>
      </w:r>
    </w:p>
    <w:p>
      <w:pPr>
        <w:pStyle w:val="45"/>
        <w:widowControl w:val="0"/>
        <w:kinsoku/>
        <w:overflowPunct/>
        <w:topLinePunct w:val="0"/>
        <w:bidi w:val="0"/>
        <w:spacing w:line="360" w:lineRule="auto"/>
        <w:ind w:left="0" w:leftChars="0" w:right="0" w:firstLine="0" w:firstLineChars="0"/>
        <w:textAlignment w:val="auto"/>
        <w:outlineLvl w:val="0"/>
        <w:rPr>
          <w:rFonts w:hint="eastAsia" w:ascii="Times New Roman" w:hAnsi="Times New Roman" w:cs="Times New Roman" w:eastAsiaTheme="minorEastAsia"/>
          <w:color w:val="auto"/>
          <w:kern w:val="0"/>
          <w:sz w:val="24"/>
          <w:szCs w:val="20"/>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color w:val="auto"/>
          <w:sz w:val="28"/>
          <w:szCs w:val="28"/>
        </w:rPr>
      </w:pPr>
      <w:bookmarkStart w:id="658" w:name="_Toc14300"/>
      <w:r>
        <w:rPr>
          <w:rFonts w:hint="eastAsia"/>
          <w:color w:val="auto"/>
          <w:sz w:val="28"/>
          <w:szCs w:val="28"/>
          <w:lang w:val="en-US" w:eastAsia="zh-CN"/>
        </w:rPr>
        <w:t xml:space="preserve">3.4 </w:t>
      </w:r>
      <w:r>
        <w:rPr>
          <w:color w:val="auto"/>
          <w:sz w:val="28"/>
          <w:szCs w:val="28"/>
        </w:rPr>
        <w:t>工程占地</w:t>
      </w:r>
      <w:bookmarkEnd w:id="658"/>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根据中江县自然资源局“江自然资函[2022]**号”临时用地的批复，本项目共计临时用地占地面积***公顷，均为临时用地。</w:t>
      </w:r>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p>
    <w:p>
      <w:pPr>
        <w:pStyle w:val="45"/>
        <w:keepNext w:val="0"/>
        <w:keepLines w:val="0"/>
        <w:pageBreakBefore w:val="0"/>
        <w:widowControl w:val="0"/>
        <w:kinsoku/>
        <w:wordWrap/>
        <w:overflowPunct/>
        <w:topLinePunct w:val="0"/>
        <w:autoSpaceDE/>
        <w:autoSpaceDN/>
        <w:bidi w:val="0"/>
        <w:snapToGrid/>
        <w:spacing w:line="360" w:lineRule="auto"/>
        <w:ind w:left="0" w:leftChars="0" w:right="0" w:firstLine="0" w:firstLineChars="0"/>
        <w:textAlignment w:val="auto"/>
        <w:outlineLvl w:val="0"/>
        <w:rPr>
          <w:rFonts w:hint="eastAsia"/>
          <w:color w:val="auto"/>
          <w:sz w:val="28"/>
          <w:szCs w:val="28"/>
          <w:lang w:val="en-US" w:eastAsia="zh-CN"/>
        </w:rPr>
      </w:pPr>
      <w:bookmarkStart w:id="659" w:name="_Toc347139102"/>
      <w:bookmarkStart w:id="660" w:name="_Toc6132"/>
      <w:bookmarkStart w:id="661" w:name="_Toc467576569"/>
      <w:bookmarkStart w:id="662" w:name="_Toc27979"/>
      <w:r>
        <w:rPr>
          <w:rFonts w:hint="eastAsia"/>
          <w:color w:val="auto"/>
          <w:sz w:val="28"/>
          <w:szCs w:val="28"/>
          <w:lang w:val="en-US" w:eastAsia="zh-CN"/>
        </w:rPr>
        <w:t>3.5 工程变动情况</w:t>
      </w:r>
      <w:bookmarkEnd w:id="659"/>
      <w:bookmarkEnd w:id="660"/>
      <w:bookmarkEnd w:id="661"/>
      <w:bookmarkEnd w:id="662"/>
      <w:r>
        <w:rPr>
          <w:rFonts w:hint="eastAsia"/>
          <w:color w:val="auto"/>
          <w:sz w:val="28"/>
          <w:szCs w:val="28"/>
          <w:lang w:val="en-US" w:eastAsia="zh-CN"/>
        </w:rPr>
        <w:t xml:space="preserve"> </w:t>
      </w:r>
      <w:bookmarkStart w:id="663" w:name="_Toc21121"/>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3.5.1</w:t>
      </w:r>
      <w:bookmarkEnd w:id="663"/>
      <w:r>
        <w:rPr>
          <w:rFonts w:hint="eastAsia" w:cs="Times New Roman"/>
          <w:b/>
          <w:bCs/>
          <w:color w:val="auto"/>
          <w:kern w:val="2"/>
          <w:sz w:val="24"/>
          <w:szCs w:val="24"/>
          <w:lang w:val="en-US" w:eastAsia="zh-CN" w:bidi="ar-SA"/>
        </w:rPr>
        <w:t xml:space="preserve"> 建设内容变化情况</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根据现场踏勘和工程资料，</w:t>
      </w:r>
      <w:r>
        <w:rPr>
          <w:rFonts w:hint="eastAsia" w:ascii="Times New Roman" w:hAnsi="Times New Roman" w:eastAsia="宋体" w:cs="Times New Roman"/>
          <w:bCs/>
          <w:snapToGrid w:val="0"/>
          <w:color w:val="C00000"/>
          <w:kern w:val="40"/>
          <w:sz w:val="24"/>
          <w:szCs w:val="24"/>
          <w:lang w:val="en-US" w:eastAsia="zh-CN"/>
        </w:rPr>
        <w:t>本工程场站外环境及其敏感点、平面布置、</w:t>
      </w:r>
      <w:r>
        <w:rPr>
          <w:rFonts w:hint="eastAsia" w:eastAsia="宋体" w:cs="Times New Roman"/>
          <w:bCs/>
          <w:snapToGrid w:val="0"/>
          <w:color w:val="C00000"/>
          <w:kern w:val="40"/>
          <w:sz w:val="24"/>
          <w:szCs w:val="24"/>
          <w:lang w:val="en-US" w:eastAsia="zh-CN"/>
        </w:rPr>
        <w:t>钻前工程工程量</w:t>
      </w:r>
      <w:r>
        <w:rPr>
          <w:rFonts w:hint="eastAsia" w:ascii="Times New Roman" w:hAnsi="Times New Roman" w:eastAsia="宋体" w:cs="Times New Roman"/>
          <w:bCs/>
          <w:snapToGrid w:val="0"/>
          <w:color w:val="C00000"/>
          <w:kern w:val="40"/>
          <w:sz w:val="24"/>
          <w:szCs w:val="24"/>
          <w:lang w:val="en-US" w:eastAsia="zh-CN"/>
        </w:rPr>
        <w:t>与环评阶段相比无较大变化，</w:t>
      </w:r>
      <w:r>
        <w:rPr>
          <w:rFonts w:hint="eastAsia" w:eastAsia="宋体" w:cs="Times New Roman"/>
          <w:bCs/>
          <w:snapToGrid w:val="0"/>
          <w:color w:val="C00000"/>
          <w:kern w:val="40"/>
          <w:sz w:val="24"/>
          <w:szCs w:val="24"/>
          <w:lang w:val="en-US" w:eastAsia="zh-CN"/>
        </w:rPr>
        <w:t>钻井工程</w:t>
      </w:r>
      <w:r>
        <w:rPr>
          <w:rFonts w:hint="eastAsia" w:ascii="Times New Roman" w:hAnsi="Times New Roman" w:eastAsia="宋体" w:cs="Times New Roman"/>
          <w:bCs/>
          <w:snapToGrid w:val="0"/>
          <w:color w:val="C00000"/>
          <w:kern w:val="40"/>
          <w:sz w:val="24"/>
          <w:szCs w:val="24"/>
          <w:lang w:val="en-US" w:eastAsia="zh-CN"/>
        </w:rPr>
        <w:t>、</w:t>
      </w:r>
      <w:r>
        <w:rPr>
          <w:rFonts w:hint="eastAsia" w:eastAsia="宋体" w:cs="Times New Roman"/>
          <w:bCs/>
          <w:snapToGrid w:val="0"/>
          <w:color w:val="C00000"/>
          <w:kern w:val="40"/>
          <w:sz w:val="24"/>
          <w:szCs w:val="24"/>
          <w:lang w:val="en-US" w:eastAsia="zh-CN"/>
        </w:rPr>
        <w:t>采气</w:t>
      </w:r>
      <w:r>
        <w:rPr>
          <w:rFonts w:hint="eastAsia" w:ascii="Times New Roman" w:hAnsi="Times New Roman" w:eastAsia="宋体" w:cs="Times New Roman"/>
          <w:bCs/>
          <w:snapToGrid w:val="0"/>
          <w:color w:val="C00000"/>
          <w:kern w:val="40"/>
          <w:sz w:val="24"/>
          <w:szCs w:val="24"/>
          <w:lang w:val="en-US" w:eastAsia="zh-CN"/>
        </w:rPr>
        <w:t>工程的实际工程量</w:t>
      </w:r>
      <w:r>
        <w:rPr>
          <w:rFonts w:hint="eastAsia" w:eastAsia="宋体" w:cs="Times New Roman"/>
          <w:bCs/>
          <w:snapToGrid w:val="0"/>
          <w:color w:val="C00000"/>
          <w:kern w:val="40"/>
          <w:sz w:val="24"/>
          <w:szCs w:val="24"/>
          <w:lang w:val="en-US" w:eastAsia="zh-CN"/>
        </w:rPr>
        <w:t>和环保措施</w:t>
      </w:r>
      <w:r>
        <w:rPr>
          <w:rFonts w:hint="eastAsia" w:ascii="Times New Roman" w:hAnsi="Times New Roman" w:eastAsia="宋体" w:cs="Times New Roman"/>
          <w:bCs/>
          <w:snapToGrid w:val="0"/>
          <w:color w:val="C00000"/>
          <w:kern w:val="40"/>
          <w:sz w:val="24"/>
          <w:szCs w:val="24"/>
          <w:lang w:val="en-US" w:eastAsia="zh-CN"/>
        </w:rPr>
        <w:t>发生</w:t>
      </w:r>
      <w:r>
        <w:rPr>
          <w:rFonts w:hint="eastAsia" w:eastAsia="宋体" w:cs="Times New Roman"/>
          <w:bCs/>
          <w:snapToGrid w:val="0"/>
          <w:color w:val="C00000"/>
          <w:kern w:val="40"/>
          <w:sz w:val="24"/>
          <w:szCs w:val="24"/>
          <w:lang w:val="en-US" w:eastAsia="zh-CN"/>
        </w:rPr>
        <w:t>一定</w:t>
      </w:r>
      <w:r>
        <w:rPr>
          <w:rFonts w:hint="eastAsia" w:ascii="Times New Roman" w:hAnsi="Times New Roman" w:eastAsia="宋体" w:cs="Times New Roman"/>
          <w:bCs/>
          <w:snapToGrid w:val="0"/>
          <w:color w:val="C00000"/>
          <w:kern w:val="40"/>
          <w:sz w:val="24"/>
          <w:szCs w:val="24"/>
          <w:lang w:val="en-US" w:eastAsia="zh-CN"/>
        </w:rPr>
        <w:t>变化</w:t>
      </w:r>
      <w:r>
        <w:rPr>
          <w:rFonts w:hint="eastAsia" w:ascii="Times New Roman" w:hAnsi="Times New Roman" w:eastAsia="宋体" w:cs="Times New Roman"/>
          <w:bCs/>
          <w:snapToGrid w:val="0"/>
          <w:color w:val="auto"/>
          <w:kern w:val="40"/>
          <w:sz w:val="24"/>
          <w:szCs w:val="24"/>
          <w:lang w:val="en-US" w:eastAsia="zh-CN"/>
        </w:rPr>
        <w:t>，项目</w:t>
      </w:r>
      <w:r>
        <w:rPr>
          <w:rFonts w:hint="eastAsia" w:cs="Times New Roman"/>
          <w:color w:val="auto"/>
          <w:lang w:val="en-US" w:eastAsia="zh-CN"/>
        </w:rPr>
        <w:t>组成和环保措施变化情况与环评内容对比见下表3.5-1。</w:t>
      </w:r>
    </w:p>
    <w:p>
      <w:pPr>
        <w:pageBreakBefore w:val="0"/>
        <w:widowControl w:val="0"/>
        <w:kinsoku/>
        <w:wordWrap/>
        <w:overflowPunct/>
        <w:topLinePunct w:val="0"/>
        <w:autoSpaceDE/>
        <w:autoSpaceDN/>
        <w:bidi w:val="0"/>
        <w:adjustRightInd/>
        <w:snapToGrid/>
        <w:ind w:left="0" w:leftChars="0" w:right="0" w:firstLine="0" w:firstLineChars="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eastAsiaTheme="minorEastAsia" w:cstheme="minorBidi"/>
          <w:color w:val="auto"/>
          <w:kern w:val="2"/>
          <w:sz w:val="21"/>
          <w:szCs w:val="21"/>
          <w:highlight w:val="none"/>
          <w:lang w:val="en-US" w:eastAsia="zh-CN" w:bidi="ar-SA"/>
        </w:rPr>
        <w:t>表3.5-1  项目环评与实际建设内容对比情况一览表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020"/>
        <w:gridCol w:w="4082"/>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序号</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项目内容</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设计/环评审批项目内容</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变动建设内容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钻井工程</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钻井2口，包括：江沙336HF井、江沙336-1HF井</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实际钻井1口，江沙336HF井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钻井固废拉运至安县中联水泥有限公司水泥窑协同处置</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钻井固废经泥浆不落地处理后拉运至西丰砖厂处置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采气工程</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建设采气树2套、分离器2台、水套加热炉2台、计量节流调压装置2套，污水罐1台</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实际建设采气树1套、分离器3台、水套炉1台、计量节流调压装置1套，污水罐2台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气田水</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气田水通过罐车拉运至川西气田高氯废水低温蒸馏处理站进行低温蒸发脱盐工艺处理后转输至袁家污水处理站处理达标后外排</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实际送四川固华环保科技有限公司处理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放散管</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15m高放散管1套</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10m高放散管2根</w:t>
            </w:r>
          </w:p>
        </w:tc>
      </w:tr>
    </w:tbl>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 xml:space="preserve">2 </w:t>
      </w:r>
      <w:r>
        <w:rPr>
          <w:rFonts w:hint="eastAsia" w:ascii="Times New Roman" w:hAnsi="Times New Roman" w:eastAsia="宋体" w:cs="Times New Roman"/>
          <w:color w:val="auto"/>
          <w:sz w:val="24"/>
          <w:szCs w:val="24"/>
          <w:highlight w:val="none"/>
          <w:lang w:eastAsia="zh-CN"/>
        </w:rPr>
        <w:t>重大变动分析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（1）环评中钻井2口；实际钻井1口。</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依据</w:t>
      </w:r>
      <w:r>
        <w:rPr>
          <w:rFonts w:hint="eastAsia" w:ascii="Times New Roman" w:hAnsi="Times New Roman" w:eastAsia="宋体" w:cs="Times New Roman"/>
          <w:color w:val="C00000"/>
          <w:kern w:val="0"/>
          <w:sz w:val="24"/>
          <w:shd w:val="clear" w:color="auto" w:fill="FFFFFF"/>
          <w:lang w:bidi="ar"/>
        </w:rPr>
        <w:t>2022年7月6日</w:t>
      </w:r>
      <w:r>
        <w:rPr>
          <w:rFonts w:hint="eastAsia" w:ascii="Times New Roman" w:hAnsi="Times New Roman" w:eastAsia="宋体" w:cs="Times New Roman"/>
          <w:color w:val="C00000"/>
          <w:kern w:val="0"/>
          <w:sz w:val="24"/>
          <w:shd w:val="clear" w:color="auto" w:fill="FFFFFF"/>
          <w:lang w:val="en-US" w:eastAsia="zh-CN" w:bidi="ar"/>
        </w:rPr>
        <w:t>“分公司开发〔2022〕26号”文</w:t>
      </w:r>
      <w:r>
        <w:rPr>
          <w:rFonts w:hint="eastAsia" w:ascii="Times New Roman" w:hAnsi="Times New Roman" w:eastAsia="宋体" w:cs="Times New Roman"/>
          <w:color w:val="C00000"/>
          <w:kern w:val="0"/>
          <w:sz w:val="24"/>
          <w:shd w:val="clear" w:color="auto" w:fill="FFFFFF"/>
          <w:lang w:bidi="ar"/>
        </w:rPr>
        <w:t>《关于明确江沙321-1等40座井组下步工作的</w:t>
      </w:r>
      <w:r>
        <w:rPr>
          <w:rFonts w:hint="eastAsia" w:ascii="Times New Roman" w:hAnsi="Times New Roman" w:eastAsia="宋体" w:cs="Times New Roman"/>
          <w:color w:val="C00000"/>
          <w:kern w:val="0"/>
          <w:sz w:val="24"/>
          <w:shd w:val="clear" w:color="auto" w:fill="FFFFFF"/>
          <w:lang w:val="en-US" w:eastAsia="zh-CN" w:bidi="ar"/>
        </w:rPr>
        <w:t>批复》，江沙336-1HF井不再实施。因此，本项目属于钻井规模减小，不属于重大变动。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Theme="minorEastAsia" w:cstheme="minorBidi"/>
          <w:color w:val="auto"/>
          <w:kern w:val="2"/>
          <w:sz w:val="24"/>
          <w:szCs w:val="24"/>
          <w:highlight w:val="none"/>
          <w:lang w:val="en-US" w:eastAsia="zh-CN" w:bidi="ar-SA"/>
        </w:rPr>
        <w:t>（2）环评中钻井固废送安县中联水泥有限公司水泥窑处置；实际送西丰砖厂处置。</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依据工程监督评定书或环保台账，本项目钻井固废送西丰砖厂处置，去向清晰、明确，废弃物得到了有效处理，未发生环境污染及环保投诉事件。因此，钻井期间固废处理措施变更可行。</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（3）</w:t>
      </w:r>
      <w:r>
        <w:rPr>
          <w:rFonts w:hint="eastAsia" w:ascii="Times New Roman" w:hAnsi="Times New Roman" w:eastAsiaTheme="minorEastAsia" w:cstheme="minorBidi"/>
          <w:color w:val="auto"/>
          <w:kern w:val="2"/>
          <w:sz w:val="24"/>
          <w:szCs w:val="24"/>
          <w:highlight w:val="none"/>
          <w:lang w:val="en-US" w:eastAsia="zh-CN" w:bidi="ar-SA"/>
        </w:rPr>
        <w:t>环评中采气站建设采气树</w:t>
      </w:r>
      <w:r>
        <w:rPr>
          <w:rFonts w:hint="eastAsia" w:cstheme="minorBidi"/>
          <w:color w:val="auto"/>
          <w:kern w:val="2"/>
          <w:sz w:val="24"/>
          <w:szCs w:val="24"/>
          <w:highlight w:val="none"/>
          <w:lang w:val="en-US" w:eastAsia="zh-CN" w:bidi="ar-SA"/>
        </w:rPr>
        <w:t>2</w:t>
      </w:r>
      <w:r>
        <w:rPr>
          <w:rFonts w:hint="eastAsia" w:ascii="Times New Roman" w:hAnsi="Times New Roman" w:eastAsiaTheme="minorEastAsia" w:cstheme="minorBidi"/>
          <w:color w:val="auto"/>
          <w:kern w:val="2"/>
          <w:sz w:val="24"/>
          <w:szCs w:val="24"/>
          <w:highlight w:val="none"/>
          <w:lang w:val="en-US" w:eastAsia="zh-CN" w:bidi="ar-SA"/>
        </w:rPr>
        <w:t>套、分离器</w:t>
      </w:r>
      <w:r>
        <w:rPr>
          <w:rFonts w:hint="eastAsia" w:cstheme="minorBidi"/>
          <w:color w:val="auto"/>
          <w:kern w:val="2"/>
          <w:sz w:val="24"/>
          <w:szCs w:val="24"/>
          <w:highlight w:val="none"/>
          <w:lang w:val="en-US" w:eastAsia="zh-CN" w:bidi="ar-SA"/>
        </w:rPr>
        <w:t>2</w:t>
      </w:r>
      <w:r>
        <w:rPr>
          <w:rFonts w:hint="eastAsia" w:ascii="Times New Roman" w:hAnsi="Times New Roman" w:eastAsiaTheme="minorEastAsia" w:cstheme="minorBidi"/>
          <w:color w:val="auto"/>
          <w:kern w:val="2"/>
          <w:sz w:val="24"/>
          <w:szCs w:val="24"/>
          <w:highlight w:val="none"/>
          <w:lang w:val="en-US" w:eastAsia="zh-CN" w:bidi="ar-SA"/>
        </w:rPr>
        <w:t>台、水套加热炉</w:t>
      </w:r>
      <w:r>
        <w:rPr>
          <w:rFonts w:hint="eastAsia" w:cstheme="minorBidi"/>
          <w:color w:val="auto"/>
          <w:kern w:val="2"/>
          <w:sz w:val="24"/>
          <w:szCs w:val="24"/>
          <w:highlight w:val="none"/>
          <w:lang w:val="en-US" w:eastAsia="zh-CN" w:bidi="ar-SA"/>
        </w:rPr>
        <w:t>2</w:t>
      </w:r>
      <w:r>
        <w:rPr>
          <w:rFonts w:hint="eastAsia" w:ascii="Times New Roman" w:hAnsi="Times New Roman" w:eastAsiaTheme="minorEastAsia" w:cstheme="minorBidi"/>
          <w:color w:val="auto"/>
          <w:kern w:val="2"/>
          <w:sz w:val="24"/>
          <w:szCs w:val="24"/>
          <w:highlight w:val="none"/>
          <w:lang w:val="en-US" w:eastAsia="zh-CN" w:bidi="ar-SA"/>
        </w:rPr>
        <w:t>台、计量节流调压装</w:t>
      </w:r>
      <w:r>
        <w:rPr>
          <w:rFonts w:hint="eastAsia" w:cstheme="minorBidi"/>
          <w:color w:val="auto"/>
          <w:kern w:val="2"/>
          <w:sz w:val="24"/>
          <w:szCs w:val="24"/>
          <w:highlight w:val="none"/>
          <w:lang w:val="en-US" w:eastAsia="zh-CN" w:bidi="ar-SA"/>
        </w:rPr>
        <w:t>置2套、污水</w:t>
      </w:r>
      <w:r>
        <w:rPr>
          <w:rFonts w:hint="eastAsia" w:ascii="Times New Roman" w:hAnsi="Times New Roman" w:eastAsiaTheme="minorEastAsia" w:cstheme="minorBidi"/>
          <w:color w:val="auto"/>
          <w:kern w:val="2"/>
          <w:sz w:val="24"/>
          <w:szCs w:val="24"/>
          <w:highlight w:val="none"/>
          <w:lang w:val="en-US" w:eastAsia="zh-CN" w:bidi="ar-SA"/>
        </w:rPr>
        <w:t>罐1台</w:t>
      </w:r>
      <w:r>
        <w:rPr>
          <w:rFonts w:hint="eastAsia" w:ascii="Times New Roman" w:hAnsi="Times New Roman"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实际建设实际建设采气树1套、分离器3台、水套炉1台、计量节流调压装置1套，污水罐2台。</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由于本项</w:t>
      </w:r>
      <w:r>
        <w:rPr>
          <w:rFonts w:hint="eastAsia" w:ascii="Times New Roman" w:hAnsi="Times New Roman" w:eastAsia="宋体" w:cs="Times New Roman"/>
          <w:color w:val="C00000"/>
          <w:kern w:val="0"/>
          <w:sz w:val="24"/>
          <w:shd w:val="clear" w:color="auto" w:fill="FFFFFF"/>
          <w:lang w:val="en-US" w:eastAsia="zh-CN" w:bidi="ar"/>
        </w:rPr>
        <w:t>目钻井数量减少，配套生产设施采气树、水套炉、计量系统随之减少；分离器和污水罐较环评各增加1台，采集的油气通过分离器进行</w:t>
      </w:r>
      <w:r>
        <w:rPr>
          <w:rFonts w:hint="eastAsia" w:eastAsia="宋体" w:cs="Times New Roman"/>
          <w:color w:val="C00000"/>
          <w:kern w:val="0"/>
          <w:sz w:val="24"/>
          <w:shd w:val="clear" w:color="auto" w:fill="FFFFFF"/>
          <w:lang w:val="en-US" w:eastAsia="zh-CN" w:bidi="ar"/>
        </w:rPr>
        <w:t>气液</w:t>
      </w:r>
      <w:r>
        <w:rPr>
          <w:rFonts w:hint="eastAsia" w:ascii="Times New Roman" w:hAnsi="Times New Roman" w:eastAsia="宋体" w:cs="Times New Roman"/>
          <w:color w:val="C00000"/>
          <w:kern w:val="0"/>
          <w:sz w:val="24"/>
          <w:shd w:val="clear" w:color="auto" w:fill="FFFFFF"/>
          <w:lang w:val="en-US" w:eastAsia="zh-CN" w:bidi="ar"/>
        </w:rPr>
        <w:t>分离，分离后的天然气外输，废水进入污水罐暂存后外运，因此，分离器和污水罐本身不会产生污染物，故各增加1台分离器和污水罐，不会导致新增污染物和排放量的增加；不属于重大变动。</w:t>
      </w:r>
    </w:p>
    <w:p>
      <w:pPr>
        <w:pageBreakBefore w:val="0"/>
        <w:widowControl w:val="0"/>
        <w:numPr>
          <w:ilvl w:val="0"/>
          <w:numId w:val="1"/>
        </w:numPr>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环评中气田水送川西气田高氯废水低温蒸馏处理站进行低温蒸发脱盐工艺处理后转输至袁家污水处理站处理达标后外排</w:t>
      </w:r>
      <w:r>
        <w:rPr>
          <w:rFonts w:hint="eastAsia" w:ascii="Times New Roman" w:hAnsi="Times New Roman"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实际经</w:t>
      </w:r>
      <w:r>
        <w:rPr>
          <w:rFonts w:hint="eastAsia" w:ascii="Times New Roman" w:hAnsi="Times New Roman" w:cs="Times New Roman" w:eastAsiaTheme="minorEastAsia"/>
          <w:color w:val="auto"/>
          <w:kern w:val="2"/>
          <w:sz w:val="24"/>
          <w:szCs w:val="21"/>
          <w:lang w:val="en-US" w:eastAsia="zh-CN" w:bidi="ar-SA"/>
        </w:rPr>
        <w:t>四川固华环保科技有限公司</w:t>
      </w:r>
      <w:r>
        <w:rPr>
          <w:rFonts w:hint="eastAsia" w:ascii="Times New Roman" w:hAnsi="Times New Roman" w:eastAsiaTheme="minorEastAsia" w:cstheme="minorBidi"/>
          <w:color w:val="auto"/>
          <w:kern w:val="2"/>
          <w:sz w:val="24"/>
          <w:szCs w:val="24"/>
          <w:highlight w:val="none"/>
          <w:lang w:val="en-US" w:eastAsia="zh-CN" w:bidi="ar-SA"/>
        </w:rPr>
        <w:t>处理。</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根据营运单位提供的采气废水拉运记录和拉运联单，本项目采气废水送四川固华环保科技有限公司处理，去向清晰、明确，得到了有效处理，未发生环境污染及环保投诉事件。因此，营运期间采气废水处理措施变更可行。</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（5）环评中</w:t>
      </w:r>
      <w:r>
        <w:rPr>
          <w:rFonts w:hint="eastAsia" w:ascii="Times New Roman" w:hAnsi="Times New Roman" w:cstheme="minorBidi"/>
          <w:color w:val="auto"/>
          <w:kern w:val="2"/>
          <w:sz w:val="24"/>
          <w:szCs w:val="24"/>
          <w:highlight w:val="none"/>
          <w:lang w:val="en-US" w:eastAsia="zh-CN" w:bidi="ar-SA"/>
        </w:rPr>
        <w:t>设</w:t>
      </w:r>
      <w:r>
        <w:rPr>
          <w:rFonts w:hint="eastAsia" w:ascii="Times New Roman" w:hAnsi="Times New Roman" w:eastAsiaTheme="minorEastAsia" w:cstheme="minorBidi"/>
          <w:color w:val="auto"/>
          <w:kern w:val="2"/>
          <w:sz w:val="24"/>
          <w:szCs w:val="24"/>
          <w:highlight w:val="none"/>
          <w:lang w:val="en-US" w:eastAsia="zh-CN" w:bidi="ar-SA"/>
        </w:rPr>
        <w:t>15m放散管</w:t>
      </w:r>
      <w:r>
        <w:rPr>
          <w:rFonts w:hint="eastAsia" w:ascii="Times New Roman" w:hAnsi="Times New Roman" w:cstheme="minorBidi"/>
          <w:color w:val="auto"/>
          <w:kern w:val="2"/>
          <w:sz w:val="24"/>
          <w:szCs w:val="24"/>
          <w:highlight w:val="none"/>
          <w:lang w:val="en-US" w:eastAsia="zh-CN" w:bidi="ar-SA"/>
        </w:rPr>
        <w:t>1套；</w:t>
      </w:r>
      <w:r>
        <w:rPr>
          <w:rFonts w:hint="eastAsia" w:ascii="Times New Roman" w:hAnsi="Times New Roman" w:eastAsiaTheme="minorEastAsia" w:cstheme="minorBidi"/>
          <w:color w:val="auto"/>
          <w:kern w:val="2"/>
          <w:sz w:val="24"/>
          <w:szCs w:val="24"/>
          <w:highlight w:val="none"/>
          <w:lang w:val="en-US" w:eastAsia="zh-CN" w:bidi="ar-SA"/>
        </w:rPr>
        <w:t>实际</w:t>
      </w:r>
      <w:r>
        <w:rPr>
          <w:rFonts w:hint="eastAsia" w:ascii="Times New Roman" w:hAnsi="Times New Roman" w:cstheme="minorBidi"/>
          <w:color w:val="auto"/>
          <w:kern w:val="2"/>
          <w:sz w:val="24"/>
          <w:szCs w:val="24"/>
          <w:highlight w:val="none"/>
          <w:lang w:val="en-US" w:eastAsia="zh-CN" w:bidi="ar-SA"/>
        </w:rPr>
        <w:t>建设2根</w:t>
      </w:r>
      <w:r>
        <w:rPr>
          <w:rFonts w:hint="eastAsia" w:ascii="Times New Roman" w:hAnsi="Times New Roman" w:eastAsiaTheme="minorEastAsia" w:cstheme="minorBidi"/>
          <w:color w:val="auto"/>
          <w:kern w:val="2"/>
          <w:sz w:val="24"/>
          <w:szCs w:val="24"/>
          <w:highlight w:val="none"/>
          <w:lang w:val="en-US" w:eastAsia="zh-CN" w:bidi="ar-SA"/>
        </w:rPr>
        <w:t>10m高放散管。</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C00000"/>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根据《石油天然气工程设计防火规范》（GB50183-2004）中6.8.8条规定，间歇排放的可燃气体排气筒顶或放空管口，应高处10m范围内的平台或建筑物顶2.0m以上；对位于10m以外的平台或建筑物顶，应满足下图6.8.8的要求，并应高处所在地面5m</w:t>
      </w:r>
      <w:r>
        <w:rPr>
          <w:rFonts w:hint="eastAsia" w:ascii="Times New Roman" w:hAnsi="Times New Roman" w:cstheme="minorBidi"/>
          <w:color w:val="C00000"/>
          <w:kern w:val="2"/>
          <w:sz w:val="24"/>
          <w:szCs w:val="24"/>
          <w:highlight w:val="none"/>
          <w:lang w:val="en-US" w:eastAsia="zh-CN" w:bidi="ar-SA"/>
        </w:rPr>
        <w:t>；本项目</w:t>
      </w:r>
      <w:r>
        <w:rPr>
          <w:rFonts w:hint="eastAsia" w:ascii="Times New Roman" w:hAnsi="Times New Roman" w:eastAsiaTheme="minorEastAsia" w:cstheme="minorBidi"/>
          <w:color w:val="C00000"/>
          <w:kern w:val="2"/>
          <w:sz w:val="24"/>
          <w:szCs w:val="24"/>
          <w:highlight w:val="none"/>
          <w:lang w:val="en-US" w:eastAsia="zh-CN" w:bidi="ar-SA"/>
        </w:rPr>
        <w:t>最近居民点位于站场东侧</w:t>
      </w:r>
      <w:r>
        <w:rPr>
          <w:rFonts w:hint="eastAsia" w:cstheme="minorBidi"/>
          <w:color w:val="C00000"/>
          <w:kern w:val="2"/>
          <w:sz w:val="24"/>
          <w:szCs w:val="24"/>
          <w:highlight w:val="none"/>
          <w:lang w:val="en-US" w:eastAsia="zh-CN" w:bidi="ar-SA"/>
        </w:rPr>
        <w:t>**</w:t>
      </w:r>
      <w:r>
        <w:rPr>
          <w:rFonts w:hint="eastAsia" w:ascii="Times New Roman" w:hAnsi="Times New Roman" w:eastAsiaTheme="minorEastAsia" w:cstheme="minorBidi"/>
          <w:color w:val="C00000"/>
          <w:kern w:val="2"/>
          <w:sz w:val="24"/>
          <w:szCs w:val="24"/>
          <w:highlight w:val="none"/>
          <w:lang w:val="en-US" w:eastAsia="zh-CN" w:bidi="ar-SA"/>
        </w:rPr>
        <w:t>m，</w:t>
      </w:r>
      <w:r>
        <w:rPr>
          <w:rFonts w:hint="eastAsia" w:ascii="Times New Roman" w:hAnsi="Times New Roman" w:cstheme="minorBidi"/>
          <w:color w:val="C00000"/>
          <w:kern w:val="2"/>
          <w:sz w:val="24"/>
          <w:szCs w:val="24"/>
          <w:highlight w:val="none"/>
          <w:lang w:val="en-US" w:eastAsia="zh-CN" w:bidi="ar-SA"/>
        </w:rPr>
        <w:t>因此，设10m高放散管</w:t>
      </w:r>
      <w:r>
        <w:rPr>
          <w:rFonts w:hint="eastAsia" w:ascii="Times New Roman" w:hAnsi="Times New Roman" w:eastAsiaTheme="minorEastAsia" w:cstheme="minorBidi"/>
          <w:color w:val="C00000"/>
          <w:kern w:val="2"/>
          <w:sz w:val="24"/>
          <w:szCs w:val="24"/>
          <w:highlight w:val="none"/>
          <w:lang w:val="en-US" w:eastAsia="zh-CN" w:bidi="ar-SA"/>
        </w:rPr>
        <w:t>满足相关技术规范要求。</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Theme="minorEastAsia" w:cstheme="minorBidi"/>
          <w:color w:val="C00000"/>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经现场调查，放散管较环评增加1根；设备检修或事故排放少量天然气通过放散管高空散排，排放方式为直排，因此，不会导致新增污染物和排放量增加</w:t>
      </w:r>
      <w:r>
        <w:rPr>
          <w:rFonts w:hint="eastAsia" w:ascii="Times New Roman" w:hAnsi="Times New Roman" w:cstheme="minorBidi"/>
          <w:color w:val="C00000"/>
          <w:kern w:val="2"/>
          <w:sz w:val="24"/>
          <w:szCs w:val="24"/>
          <w:highlight w:val="none"/>
          <w:lang w:val="en-US" w:eastAsia="zh-CN" w:bidi="ar-SA"/>
        </w:rPr>
        <w:t>。同时，经</w:t>
      </w:r>
      <w:r>
        <w:rPr>
          <w:rFonts w:hint="eastAsia" w:ascii="Times New Roman" w:hAnsi="Times New Roman" w:eastAsiaTheme="minorEastAsia" w:cstheme="minorBidi"/>
          <w:color w:val="C00000"/>
          <w:kern w:val="2"/>
          <w:sz w:val="24"/>
          <w:szCs w:val="24"/>
          <w:highlight w:val="none"/>
          <w:lang w:val="en-US" w:eastAsia="zh-CN" w:bidi="ar-SA"/>
        </w:rPr>
        <w:t>问询营运单位得知，放散管很可能1年都不会用一次，使用频率极低，对周边环境的影响很小。因此，营运期废气处理措施变更可行。</w:t>
      </w:r>
    </w:p>
    <w:p>
      <w:pPr>
        <w:pageBreakBefore w:val="0"/>
        <w:widowControl w:val="0"/>
        <w:kinsoku/>
        <w:wordWrap/>
        <w:overflowPunct/>
        <w:topLinePunct w:val="0"/>
        <w:autoSpaceDE/>
        <w:autoSpaceDN/>
        <w:bidi w:val="0"/>
        <w:adjustRightInd/>
        <w:snapToGrid/>
        <w:ind w:left="0" w:leftChars="0" w:right="0" w:firstLine="0" w:firstLineChars="0"/>
        <w:jc w:val="center"/>
        <w:textAlignment w:val="auto"/>
      </w:pPr>
      <w:r>
        <w:drawing>
          <wp:inline distT="0" distB="0" distL="114300" distR="114300">
            <wp:extent cx="3959860" cy="2632075"/>
            <wp:effectExtent l="0" t="0" r="2540" b="1587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18"/>
                    <a:srcRect l="10838" t="4708" r="9372" b="57549"/>
                    <a:stretch>
                      <a:fillRect/>
                    </a:stretch>
                  </pic:blipFill>
                  <pic:spPr>
                    <a:xfrm>
                      <a:off x="0" y="0"/>
                      <a:ext cx="3959860" cy="2632075"/>
                    </a:xfrm>
                    <a:prstGeom prst="rect">
                      <a:avLst/>
                    </a:prstGeom>
                    <a:noFill/>
                    <a:ln>
                      <a:noFill/>
                    </a:ln>
                  </pic:spPr>
                </pic:pic>
              </a:graphicData>
            </a:graphic>
          </wp:inline>
        </w:drawing>
      </w:r>
    </w:p>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3.4.3 重大变更界定</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C00000"/>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根据《关于印发环评管理中部分行业建设项目重大变动清单的通知》（环办〔2015〕52号）</w:t>
      </w:r>
      <w:r>
        <w:rPr>
          <w:rFonts w:hint="eastAsia" w:ascii="Times New Roman" w:hAnsi="Times New Roman" w:cstheme="minorBidi"/>
          <w:color w:val="C00000"/>
          <w:kern w:val="2"/>
          <w:sz w:val="24"/>
          <w:szCs w:val="24"/>
          <w:highlight w:val="none"/>
          <w:lang w:val="en-US" w:eastAsia="zh-CN" w:bidi="ar-SA"/>
        </w:rPr>
        <w:t>和</w:t>
      </w:r>
      <w:r>
        <w:rPr>
          <w:rFonts w:hint="eastAsia" w:ascii="Times New Roman" w:hAnsi="Times New Roman" w:eastAsiaTheme="minorEastAsia" w:cstheme="minorBidi"/>
          <w:color w:val="C00000"/>
          <w:kern w:val="2"/>
          <w:sz w:val="24"/>
          <w:szCs w:val="24"/>
          <w:highlight w:val="none"/>
          <w:lang w:val="en-US" w:eastAsia="zh-CN" w:bidi="ar-SA"/>
        </w:rPr>
        <w:t>《关于进一步加强石油天然气行业环境影响评价管理的通知》（环办环评函〔2019〕910号）文件的规定，建设项目的性质、规模、地点、生产工艺和环境保护措施五个因素中的一项或一项以上发生重大变动，且可能导致环境影响显著变化（特别是不利环境影响加重）的，界定为重大变动。若项目发生重大变动，依法应当重新报批环评文件。</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本工程性质、工艺、地点均未发生</w:t>
      </w:r>
      <w:r>
        <w:rPr>
          <w:rFonts w:hint="eastAsia" w:ascii="Times New Roman" w:hAnsi="Times New Roman" w:cstheme="minorBidi"/>
          <w:color w:val="auto"/>
          <w:kern w:val="2"/>
          <w:sz w:val="24"/>
          <w:szCs w:val="24"/>
          <w:highlight w:val="none"/>
          <w:lang w:val="en-US" w:eastAsia="zh-CN" w:bidi="ar-SA"/>
        </w:rPr>
        <w:t>变化</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ascii="Times New Roman" w:hAnsi="Times New Roman" w:cstheme="minorBidi"/>
          <w:color w:val="auto"/>
          <w:kern w:val="2"/>
          <w:sz w:val="24"/>
          <w:szCs w:val="24"/>
          <w:highlight w:val="none"/>
          <w:lang w:val="en-US" w:eastAsia="zh-CN" w:bidi="ar-SA"/>
        </w:rPr>
        <w:t>工程</w:t>
      </w:r>
      <w:r>
        <w:rPr>
          <w:rFonts w:hint="eastAsia" w:ascii="Times New Roman" w:hAnsi="Times New Roman" w:eastAsiaTheme="minorEastAsia" w:cstheme="minorBidi"/>
          <w:color w:val="auto"/>
          <w:kern w:val="2"/>
          <w:sz w:val="24"/>
          <w:szCs w:val="24"/>
          <w:highlight w:val="none"/>
          <w:lang w:val="en-US" w:eastAsia="zh-CN" w:bidi="ar-SA"/>
        </w:rPr>
        <w:t>规模</w:t>
      </w:r>
      <w:r>
        <w:rPr>
          <w:rFonts w:hint="eastAsia" w:ascii="Times New Roman" w:hAnsi="Times New Roman" w:cstheme="minorBidi"/>
          <w:color w:val="auto"/>
          <w:kern w:val="2"/>
          <w:sz w:val="24"/>
          <w:szCs w:val="24"/>
          <w:highlight w:val="none"/>
          <w:lang w:val="en-US" w:eastAsia="zh-CN" w:bidi="ar-SA"/>
        </w:rPr>
        <w:t>和</w:t>
      </w:r>
      <w:r>
        <w:rPr>
          <w:rFonts w:hint="eastAsia" w:ascii="Times New Roman" w:hAnsi="Times New Roman" w:eastAsiaTheme="minorEastAsia" w:cstheme="minorBidi"/>
          <w:color w:val="auto"/>
          <w:kern w:val="2"/>
          <w:sz w:val="24"/>
          <w:szCs w:val="24"/>
          <w:highlight w:val="none"/>
          <w:lang w:val="en-US" w:eastAsia="zh-CN" w:bidi="ar-SA"/>
        </w:rPr>
        <w:t>环境保护措施有</w:t>
      </w:r>
      <w:r>
        <w:rPr>
          <w:rFonts w:hint="eastAsia" w:ascii="Times New Roman" w:hAnsi="Times New Roman" w:cstheme="minorBidi"/>
          <w:color w:val="auto"/>
          <w:kern w:val="2"/>
          <w:sz w:val="24"/>
          <w:szCs w:val="24"/>
          <w:highlight w:val="none"/>
          <w:lang w:val="en-US" w:eastAsia="zh-CN" w:bidi="ar-SA"/>
        </w:rPr>
        <w:t>一定变化</w:t>
      </w:r>
      <w:r>
        <w:rPr>
          <w:rFonts w:hint="eastAsia" w:ascii="Times New Roman" w:hAnsi="Times New Roman" w:eastAsiaTheme="minorEastAsia" w:cstheme="minorBidi"/>
          <w:color w:val="auto"/>
          <w:kern w:val="2"/>
          <w:sz w:val="24"/>
          <w:szCs w:val="24"/>
          <w:highlight w:val="none"/>
          <w:lang w:val="en-US" w:eastAsia="zh-CN" w:bidi="ar-SA"/>
        </w:rPr>
        <w:t>，但未导致污染因子增加，未导致环境影响显著变化和不利环境影响加重。</w:t>
      </w:r>
    </w:p>
    <w:p>
      <w:pPr>
        <w:pageBreakBefore w:val="0"/>
        <w:widowControl w:val="0"/>
        <w:kinsoku/>
        <w:wordWrap/>
        <w:overflowPunct/>
        <w:topLinePunct w:val="0"/>
        <w:autoSpaceDE/>
        <w:autoSpaceDN/>
        <w:bidi w:val="0"/>
        <w:adjustRightInd/>
        <w:snapToGrid/>
        <w:ind w:right="0" w:firstLine="54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ascii="Times New Roman" w:hAnsi="Times New Roman" w:eastAsiaTheme="minorEastAsia" w:cstheme="minorBidi"/>
          <w:b/>
          <w:bCs/>
          <w:color w:val="auto"/>
          <w:kern w:val="2"/>
          <w:szCs w:val="24"/>
        </w:rPr>
        <w:t>因此，以上变动不属于重大变动</w:t>
      </w:r>
      <w:r>
        <w:rPr>
          <w:rFonts w:hint="eastAsia" w:cstheme="minorBidi"/>
          <w:b/>
          <w:bCs/>
          <w:color w:val="auto"/>
          <w:kern w:val="2"/>
          <w:szCs w:val="24"/>
          <w:lang w:eastAsia="zh-CN"/>
        </w:rPr>
        <w:t>，</w:t>
      </w:r>
      <w:r>
        <w:rPr>
          <w:rFonts w:hint="eastAsia" w:ascii="Times New Roman" w:hAnsi="Times New Roman" w:eastAsiaTheme="minorEastAsia" w:cstheme="minorBidi"/>
          <w:b/>
          <w:bCs/>
          <w:color w:val="auto"/>
          <w:kern w:val="2"/>
          <w:szCs w:val="24"/>
        </w:rPr>
        <w:t>纳入竣工环境保护验收管理</w:t>
      </w:r>
      <w:r>
        <w:rPr>
          <w:rFonts w:hint="eastAsia" w:ascii="Times New Roman" w:hAnsi="Times New Roman" w:eastAsiaTheme="minorEastAsia" w:cstheme="minorBidi"/>
          <w:color w:val="auto"/>
          <w:kern w:val="2"/>
          <w:sz w:val="24"/>
          <w:szCs w:val="24"/>
          <w:highlight w:val="none"/>
          <w:lang w:val="en-US" w:eastAsia="zh-CN" w:bidi="ar-SA"/>
        </w:rPr>
        <w:t>。</w:t>
      </w:r>
    </w:p>
    <w:p>
      <w:pPr>
        <w:pStyle w:val="28"/>
        <w:keepNext w:val="0"/>
        <w:keepLines w:val="0"/>
        <w:pageBreakBefore w:val="0"/>
        <w:widowControl w:val="0"/>
        <w:kinsoku/>
        <w:wordWrap/>
        <w:overflowPunct/>
        <w:topLinePunct w:val="0"/>
        <w:bidi w:val="0"/>
        <w:adjustRightInd w:val="0"/>
        <w:snapToGrid/>
        <w:spacing w:line="360" w:lineRule="auto"/>
        <w:ind w:right="0" w:firstLine="482" w:firstLineChars="200"/>
        <w:textAlignment w:val="auto"/>
        <w:rPr>
          <w:rFonts w:hint="eastAsia" w:ascii="Times New Roman" w:hAnsi="Times New Roman" w:eastAsiaTheme="minorEastAsia" w:cstheme="minorBidi"/>
          <w:b/>
          <w:bCs/>
          <w:color w:val="auto"/>
          <w:kern w:val="2"/>
          <w:sz w:val="24"/>
          <w:szCs w:val="24"/>
          <w:highlight w:val="none"/>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rFonts w:hint="eastAsia"/>
          <w:color w:val="auto"/>
          <w:sz w:val="28"/>
          <w:szCs w:val="28"/>
          <w:lang w:val="en-US" w:eastAsia="zh-CN"/>
        </w:rPr>
      </w:pPr>
      <w:bookmarkStart w:id="664" w:name="_Toc24916"/>
      <w:r>
        <w:rPr>
          <w:rFonts w:hint="eastAsia"/>
          <w:color w:val="auto"/>
          <w:sz w:val="28"/>
          <w:szCs w:val="28"/>
          <w:lang w:val="en-US" w:eastAsia="zh-CN"/>
        </w:rPr>
        <w:t>3.</w:t>
      </w:r>
      <w:bookmarkStart w:id="665" w:name="_Toc332916261"/>
      <w:r>
        <w:rPr>
          <w:rFonts w:hint="eastAsia"/>
          <w:color w:val="auto"/>
          <w:sz w:val="28"/>
          <w:szCs w:val="28"/>
          <w:lang w:val="en-US" w:eastAsia="zh-CN"/>
        </w:rPr>
        <w:t>6 工程总投资和环境保护投资</w:t>
      </w:r>
      <w:bookmarkEnd w:id="664"/>
      <w:bookmarkEnd w:id="665"/>
    </w:p>
    <w:p>
      <w:pPr>
        <w:pageBreakBefore w:val="0"/>
        <w:widowControl w:val="0"/>
        <w:kinsoku/>
        <w:wordWrap/>
        <w:overflowPunct/>
        <w:topLinePunct w:val="0"/>
        <w:bidi w:val="0"/>
        <w:adjustRightInd w:val="0"/>
        <w:spacing w:line="360" w:lineRule="auto"/>
        <w:ind w:right="0" w:firstLine="482"/>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江沙3</w:t>
      </w:r>
      <w:r>
        <w:rPr>
          <w:rFonts w:hint="eastAsia" w:cstheme="minorBidi"/>
          <w:color w:val="auto"/>
          <w:kern w:val="2"/>
          <w:sz w:val="24"/>
          <w:szCs w:val="24"/>
          <w:highlight w:val="none"/>
          <w:lang w:val="en-US" w:eastAsia="zh-CN" w:bidi="ar-SA"/>
        </w:rPr>
        <w:t>36</w:t>
      </w:r>
      <w:r>
        <w:rPr>
          <w:rFonts w:hint="eastAsia" w:ascii="Times New Roman" w:hAnsi="Times New Roman" w:eastAsiaTheme="minorEastAsia" w:cstheme="minorBidi"/>
          <w:color w:val="auto"/>
          <w:kern w:val="2"/>
          <w:sz w:val="24"/>
          <w:szCs w:val="24"/>
          <w:highlight w:val="none"/>
          <w:lang w:val="en-US" w:eastAsia="zh-CN" w:bidi="ar-SA"/>
        </w:rPr>
        <w:t>HF井组钻采工程总投资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%；工程实际总投资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%。环保投资明细见下表。</w:t>
      </w:r>
    </w:p>
    <w:p>
      <w:pPr>
        <w:widowControl w:val="0"/>
        <w:kinsoku/>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val="en-US" w:eastAsia="zh-CN"/>
        </w:rPr>
        <w:t>.</w:t>
      </w:r>
      <w:r>
        <w:rPr>
          <w:rFonts w:hint="eastAsia"/>
          <w:color w:val="auto"/>
          <w:kern w:val="0"/>
          <w:sz w:val="21"/>
          <w:szCs w:val="21"/>
          <w:lang w:val="en-US" w:eastAsia="zh-CN"/>
        </w:rPr>
        <w:t>6</w:t>
      </w:r>
      <w:r>
        <w:rPr>
          <w:rFonts w:hint="eastAsia" w:ascii="Times New Roman" w:hAnsi="Times New Roman"/>
          <w:color w:val="auto"/>
          <w:kern w:val="0"/>
          <w:sz w:val="21"/>
          <w:szCs w:val="21"/>
          <w:lang w:val="en-US" w:eastAsia="zh-CN"/>
        </w:rPr>
        <w:t>-1  项目环保措施及投资情况一览表</w:t>
      </w:r>
    </w:p>
    <w:tbl>
      <w:tblPr>
        <w:tblStyle w:val="24"/>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75"/>
        <w:gridCol w:w="1210"/>
        <w:gridCol w:w="2990"/>
        <w:gridCol w:w="1188"/>
        <w:gridCol w:w="2237"/>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bookmarkStart w:id="666" w:name="_Toc14075_WPSOffice_Level1"/>
            <w:r>
              <w:rPr>
                <w:rFonts w:hint="default" w:ascii="Times New Roman" w:hAnsi="Times New Roman" w:eastAsia="宋体" w:cs="Times New Roman"/>
                <w:b w:val="0"/>
                <w:bCs/>
                <w:color w:val="auto"/>
                <w:sz w:val="21"/>
                <w:szCs w:val="21"/>
              </w:rPr>
              <w:t>环保措施</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项目</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名称</w:t>
            </w:r>
          </w:p>
        </w:tc>
        <w:tc>
          <w:tcPr>
            <w:tcW w:w="4178"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环评要求</w:t>
            </w:r>
          </w:p>
        </w:tc>
        <w:tc>
          <w:tcPr>
            <w:tcW w:w="3387"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工程实际建设情况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299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处理设施或措施</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投资（万元）</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处理设施或措施</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eastAsia" w:eastAsia="宋体" w:cs="Times New Roman"/>
                <w:b w:val="0"/>
                <w:bCs/>
                <w:color w:val="auto"/>
                <w:sz w:val="21"/>
                <w:szCs w:val="21"/>
                <w:lang w:eastAsia="zh-CN"/>
              </w:rPr>
              <w:t>钻井期</w:t>
            </w:r>
          </w:p>
        </w:tc>
        <w:tc>
          <w:tcPr>
            <w:tcW w:w="12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集污罐池建设及防腐和放渗漏处理、雨污分流沟等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各罐池作了防腐防渗处理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sz w:val="21"/>
                <w:szCs w:val="21"/>
                <w:lang w:eastAsia="zh-CN"/>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40m</w:t>
            </w:r>
            <w:r>
              <w:rPr>
                <w:rFonts w:hint="eastAsia"/>
                <w:sz w:val="21"/>
                <w:szCs w:val="21"/>
                <w:vertAlign w:val="superscript"/>
              </w:rPr>
              <w:t>3</w:t>
            </w:r>
            <w:r>
              <w:rPr>
                <w:rFonts w:hint="eastAsia"/>
                <w:sz w:val="21"/>
                <w:szCs w:val="21"/>
              </w:rPr>
              <w:t>废水收集罐，40m</w:t>
            </w:r>
            <w:r>
              <w:rPr>
                <w:rFonts w:hint="eastAsia"/>
                <w:sz w:val="21"/>
                <w:szCs w:val="21"/>
                <w:vertAlign w:val="superscript"/>
              </w:rPr>
              <w:t>3</w:t>
            </w:r>
            <w:r>
              <w:rPr>
                <w:rFonts w:hint="eastAsia"/>
                <w:sz w:val="21"/>
                <w:szCs w:val="21"/>
              </w:rPr>
              <w:t>集污罐</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废水收集罐</w:t>
            </w:r>
            <w:r>
              <w:rPr>
                <w:rFonts w:hint="eastAsia"/>
                <w:sz w:val="21"/>
                <w:szCs w:val="21"/>
                <w:lang w:eastAsia="zh-CN"/>
              </w:rPr>
              <w:t>，</w:t>
            </w:r>
            <w:r>
              <w:rPr>
                <w:rFonts w:hint="eastAsia"/>
                <w:sz w:val="21"/>
                <w:szCs w:val="21"/>
              </w:rPr>
              <w:t>集污罐</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sz w:val="21"/>
                <w:szCs w:val="21"/>
                <w:lang w:eastAsia="zh-CN"/>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废水转运费</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送袁家污水处理站处理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废气治理工程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放喷设施（套）、100m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 xml:space="preserve">放喷池等 </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修建放喷池1座</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噪声治理工程</w:t>
            </w:r>
          </w:p>
        </w:tc>
        <w:tc>
          <w:tcPr>
            <w:tcW w:w="2990" w:type="dxa"/>
            <w:noWrap w:val="0"/>
            <w:vAlign w:val="center"/>
          </w:tcPr>
          <w:p>
            <w:pPr>
              <w:pStyle w:val="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发电机、泥浆泵等设置隔声、吸声棚；为柴油机安装消声器和减震基础等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设置隔声、吸声棚，安装消声器及减振基础</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固体废物处置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2个废渣收集罐40m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，固废转运及处置</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送西丰砖厂处置</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废油收集及处置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废油的收集及转运等，以及防止废油污染井场和环境的措施</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交什邡开源环保科技有限公司处置</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地下水防治措施</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泥浆不落地工艺、废水收集罐、废渣收集罐、放喷池、油水区及围堰、事故罐、废油暂存区的防渗以及临时弃土场、排水沟的建设</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修建有清污分流沟，各罐区作了防腐防渗处理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生态恢复</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青苗赔偿，临时占地施工迹地地表恢复等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编制应急预案及培训、演练；风向标、环保管理、事故人员撤离等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w:t>
            </w:r>
            <w:r>
              <w:rPr>
                <w:rFonts w:hint="eastAsia" w:eastAsia="宋体" w:cs="Times New Roman"/>
                <w:b w:val="0"/>
                <w:bCs/>
                <w:color w:val="auto"/>
                <w:kern w:val="2"/>
                <w:sz w:val="21"/>
                <w:szCs w:val="21"/>
                <w:highlight w:val="none"/>
                <w:lang w:val="en-US" w:eastAsia="zh-CN" w:bidi="ar-SA"/>
              </w:rPr>
              <w:t>，应急设施配备等</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污水罐</w:t>
            </w:r>
            <w:r>
              <w:rPr>
                <w:rFonts w:hint="eastAsia" w:eastAsia="宋体" w:cs="Times New Roman"/>
                <w:b w:val="0"/>
                <w:bCs/>
                <w:color w:val="auto"/>
                <w:kern w:val="2"/>
                <w:sz w:val="21"/>
                <w:szCs w:val="21"/>
                <w:highlight w:val="none"/>
                <w:lang w:val="en-US" w:eastAsia="zh-CN" w:bidi="ar-SA"/>
              </w:rPr>
              <w:t>1台</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w:t>
            </w:r>
            <w:r>
              <w:rPr>
                <w:rFonts w:hint="eastAsia" w:eastAsia="宋体" w:cs="Times New Roman"/>
                <w:b w:val="0"/>
                <w:bCs/>
                <w:color w:val="auto"/>
                <w:kern w:val="2"/>
                <w:sz w:val="21"/>
                <w:szCs w:val="21"/>
                <w:highlight w:val="none"/>
                <w:lang w:val="en-US" w:eastAsia="zh-CN" w:bidi="ar-SA"/>
              </w:rPr>
              <w:t>2台</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eastAsia" w:eastAsia="宋体" w:cs="Times New Roman"/>
                <w:b w:val="0"/>
                <w:bCs/>
                <w:color w:val="auto"/>
                <w:sz w:val="21"/>
                <w:szCs w:val="21"/>
                <w:lang w:eastAsia="zh-CN"/>
              </w:rPr>
              <w:t>废气</w:t>
            </w:r>
            <w:r>
              <w:rPr>
                <w:rFonts w:hint="default" w:ascii="Times New Roman" w:hAnsi="Times New Roman" w:eastAsia="宋体" w:cs="Times New Roman"/>
                <w:b w:val="0"/>
                <w:bCs/>
                <w:color w:val="auto"/>
                <w:sz w:val="21"/>
                <w:szCs w:val="21"/>
              </w:rPr>
              <w:t>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新建放散管一套，高度为15m</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放散管2根</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固体废物收集及处置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生活垃圾收集箱或桶</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垃圾箱</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 xml:space="preserve"> 编制应急预案及培训、演练；风向标、环保管理、事故人员撤离等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编制</w:t>
            </w:r>
            <w:r>
              <w:rPr>
                <w:rFonts w:hint="default" w:ascii="Times New Roman" w:hAnsi="Times New Roman" w:eastAsia="宋体" w:cs="Times New Roman"/>
                <w:b w:val="0"/>
                <w:bCs/>
                <w:color w:val="auto"/>
                <w:kern w:val="2"/>
                <w:sz w:val="21"/>
                <w:szCs w:val="21"/>
                <w:highlight w:val="none"/>
                <w:lang w:val="en-US" w:eastAsia="zh-CN" w:bidi="ar-SA"/>
              </w:rPr>
              <w:t>应急预案</w:t>
            </w:r>
            <w:r>
              <w:rPr>
                <w:rFonts w:hint="eastAsia" w:eastAsia="宋体" w:cs="Times New Roman"/>
                <w:b w:val="0"/>
                <w:bCs/>
                <w:color w:val="auto"/>
                <w:kern w:val="2"/>
                <w:sz w:val="21"/>
                <w:szCs w:val="21"/>
                <w:highlight w:val="none"/>
                <w:lang w:val="en-US" w:eastAsia="zh-CN" w:bidi="ar-SA"/>
              </w:rPr>
              <w:t>，警示标示等</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污水罐区设置围堰和事故罐，罐区储存地进行防渗，防止凝析油外溢污染土壤和地下水</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污水罐设有围堰，并作防腐防渗处理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生态</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地面设施拆除，封井，清理井场，永久性占地地表恢复等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青苗赔偿</w:t>
            </w:r>
            <w:r>
              <w:rPr>
                <w:rFonts w:hint="eastAsia" w:eastAsia="宋体" w:cs="Times New Roman"/>
                <w:b w:val="0"/>
                <w:bCs/>
                <w:color w:val="auto"/>
                <w:kern w:val="2"/>
                <w:sz w:val="21"/>
                <w:szCs w:val="21"/>
                <w:highlight w:val="none"/>
                <w:lang w:val="en-US" w:eastAsia="zh-CN" w:bidi="ar-SA"/>
              </w:rPr>
              <w:t>，</w:t>
            </w:r>
            <w:r>
              <w:rPr>
                <w:rFonts w:hint="eastAsia" w:ascii="Times New Roman" w:hAnsi="Times New Roman" w:eastAsia="宋体" w:cs="Times New Roman"/>
                <w:b w:val="0"/>
                <w:bCs/>
                <w:color w:val="auto"/>
                <w:kern w:val="2"/>
                <w:sz w:val="21"/>
                <w:szCs w:val="21"/>
                <w:highlight w:val="none"/>
                <w:lang w:val="en-US" w:eastAsia="zh-CN" w:bidi="ar-SA"/>
              </w:rPr>
              <w:t>水土保持和生态恢复</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kern w:val="2"/>
                <w:sz w:val="21"/>
                <w:szCs w:val="21"/>
                <w:highlight w:val="none"/>
                <w:lang w:val="en-US" w:eastAsia="zh-CN" w:bidi="ar-SA"/>
              </w:rPr>
              <w:t>纳入工程投资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575" w:type="dxa"/>
            <w:gridSpan w:val="3"/>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费用合计（万元）</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lang w:val="en-US" w:eastAsia="zh-CN" w:bidi="ar-SA"/>
              </w:rPr>
            </w:pPr>
            <w:r>
              <w:rPr>
                <w:rFonts w:hint="eastAsia" w:eastAsia="宋体" w:cs="Times New Roman"/>
                <w:b w:val="0"/>
                <w:bCs/>
                <w:color w:val="auto"/>
                <w:kern w:val="1"/>
                <w:sz w:val="21"/>
                <w:szCs w:val="21"/>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实际费用合计</w:t>
            </w:r>
            <w:r>
              <w:rPr>
                <w:rFonts w:hint="eastAsia"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万元</w:t>
            </w:r>
            <w:r>
              <w:rPr>
                <w:rFonts w:hint="eastAsia" w:eastAsia="宋体" w:cs="Times New Roman"/>
                <w:b w:val="0"/>
                <w:bCs/>
                <w:color w:val="auto"/>
                <w:sz w:val="21"/>
                <w:szCs w:val="21"/>
                <w:lang w:eastAsia="zh-CN"/>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kern w:val="2"/>
                <w:sz w:val="21"/>
                <w:szCs w:val="21"/>
                <w:lang w:val="en-US" w:eastAsia="zh-CN" w:bidi="ar-SA"/>
              </w:rPr>
              <w:t>**</w:t>
            </w:r>
          </w:p>
        </w:tc>
      </w:tr>
    </w:tbl>
    <w:p>
      <w:pPr>
        <w:pStyle w:val="3"/>
        <w:keepNext/>
        <w:keepLines/>
        <w:pageBreakBefore w:val="0"/>
        <w:widowControl w:val="0"/>
        <w:kinsoku/>
        <w:wordWrap/>
        <w:overflowPunct/>
        <w:topLinePunct w:val="0"/>
        <w:autoSpaceDE/>
        <w:autoSpaceDN/>
        <w:bidi w:val="0"/>
        <w:adjustRightInd w:val="0"/>
        <w:snapToGrid/>
        <w:spacing w:line="360" w:lineRule="auto"/>
        <w:ind w:right="0"/>
        <w:textAlignment w:val="auto"/>
        <w:outlineLvl w:val="9"/>
        <w:rPr>
          <w:rFonts w:ascii="Times New Roman" w:hAnsi="Times New Roman"/>
          <w:color w:val="auto"/>
        </w:rPr>
      </w:pPr>
    </w:p>
    <w:p>
      <w:pPr>
        <w:pStyle w:val="3"/>
        <w:keepNext/>
        <w:keepLines/>
        <w:pageBreakBefore/>
        <w:widowControl w:val="0"/>
        <w:kinsoku/>
        <w:wordWrap/>
        <w:overflowPunct/>
        <w:topLinePunct w:val="0"/>
        <w:autoSpaceDE/>
        <w:autoSpaceDN/>
        <w:bidi w:val="0"/>
        <w:adjustRightInd w:val="0"/>
        <w:snapToGrid/>
        <w:spacing w:line="360" w:lineRule="auto"/>
        <w:ind w:right="0"/>
        <w:jc w:val="center"/>
        <w:textAlignment w:val="auto"/>
        <w:outlineLvl w:val="0"/>
        <w:rPr>
          <w:rFonts w:ascii="Times New Roman" w:hAnsi="Times New Roman"/>
          <w:color w:val="auto"/>
        </w:rPr>
      </w:pPr>
      <w:bookmarkStart w:id="667" w:name="_Toc20267"/>
      <w:r>
        <w:rPr>
          <w:rFonts w:hint="eastAsia" w:ascii="Times New Roman" w:hAnsi="Times New Roman"/>
          <w:color w:val="auto"/>
          <w:lang w:val="en-US" w:eastAsia="zh-CN"/>
        </w:rPr>
        <w:t xml:space="preserve">4 </w:t>
      </w:r>
      <w:r>
        <w:rPr>
          <w:rFonts w:ascii="Times New Roman" w:hAnsi="Times New Roman"/>
          <w:color w:val="auto"/>
        </w:rPr>
        <w:t>环境影响报告</w:t>
      </w:r>
      <w:r>
        <w:rPr>
          <w:rFonts w:hint="eastAsia" w:ascii="Times New Roman" w:hAnsi="Times New Roman"/>
          <w:color w:val="auto"/>
        </w:rPr>
        <w:t>及环评批复</w:t>
      </w:r>
      <w:r>
        <w:rPr>
          <w:rFonts w:hint="eastAsia" w:ascii="Times New Roman" w:hAnsi="Times New Roman"/>
          <w:color w:val="auto"/>
          <w:lang w:eastAsia="zh-CN"/>
        </w:rPr>
        <w:t>文件</w:t>
      </w:r>
      <w:r>
        <w:rPr>
          <w:rFonts w:hint="eastAsia" w:ascii="Times New Roman" w:hAnsi="Times New Roman"/>
          <w:color w:val="auto"/>
        </w:rPr>
        <w:t>回顾</w:t>
      </w:r>
      <w:bookmarkEnd w:id="666"/>
      <w:bookmarkEnd w:id="667"/>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r>
        <w:rPr>
          <w:rFonts w:hint="eastAsia" w:cs="Times New Roman"/>
          <w:color w:val="auto"/>
          <w:sz w:val="24"/>
          <w:szCs w:val="24"/>
          <w:highlight w:val="none"/>
          <w:lang w:val="en-US" w:eastAsia="zh-CN"/>
        </w:rPr>
        <w:t>本次</w:t>
      </w:r>
      <w:r>
        <w:rPr>
          <w:rFonts w:hint="eastAsia" w:cs="Times New Roman"/>
          <w:color w:val="auto"/>
          <w:sz w:val="24"/>
          <w:szCs w:val="24"/>
          <w:lang w:val="en-US" w:eastAsia="zh-CN"/>
        </w:rPr>
        <w:t>验收对象为江沙336HF井组钻采工程。2019年4月，《江沙336HF井组钻采工程环境影响报告表》由成都中成科创环保科技有限公司编制完成。2019年6月14日，德阳市生态环境局以德环审批</w:t>
      </w:r>
      <w:r>
        <w:rPr>
          <w:rFonts w:hint="default" w:cs="Times New Roman"/>
          <w:color w:val="auto"/>
          <w:sz w:val="24"/>
          <w:szCs w:val="24"/>
          <w:lang w:val="en-US" w:eastAsia="zh-CN"/>
        </w:rPr>
        <w:t>﹝20</w:t>
      </w:r>
      <w:r>
        <w:rPr>
          <w:rFonts w:hint="eastAsia" w:cs="Times New Roman"/>
          <w:color w:val="auto"/>
          <w:sz w:val="24"/>
          <w:szCs w:val="24"/>
          <w:lang w:val="en-US" w:eastAsia="zh-CN"/>
        </w:rPr>
        <w:t>19</w:t>
      </w:r>
      <w:r>
        <w:rPr>
          <w:rFonts w:hint="default" w:cs="Times New Roman"/>
          <w:color w:val="auto"/>
          <w:sz w:val="24"/>
          <w:szCs w:val="24"/>
          <w:lang w:val="en-US" w:eastAsia="zh-CN"/>
        </w:rPr>
        <w:t>﹞</w:t>
      </w:r>
      <w:r>
        <w:rPr>
          <w:rFonts w:hint="eastAsia" w:cs="Times New Roman"/>
          <w:color w:val="auto"/>
          <w:sz w:val="24"/>
          <w:szCs w:val="24"/>
          <w:lang w:val="en-US" w:eastAsia="zh-CN"/>
        </w:rPr>
        <w:t>**号文予以批复，同意本工程的建设。</w:t>
      </w:r>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p>
    <w:p>
      <w:pPr>
        <w:pStyle w:val="4"/>
        <w:pageBreakBefore w:val="0"/>
        <w:widowControl w:val="0"/>
        <w:kinsoku/>
        <w:wordWrap/>
        <w:overflowPunct/>
        <w:topLinePunct w:val="0"/>
        <w:autoSpaceDE/>
        <w:autoSpaceDN/>
        <w:bidi w:val="0"/>
        <w:adjustRightInd/>
        <w:snapToGrid/>
        <w:spacing w:line="360" w:lineRule="auto"/>
        <w:ind w:left="0" w:right="0" w:rightChars="0"/>
        <w:textAlignment w:val="auto"/>
        <w:outlineLvl w:val="0"/>
        <w:rPr>
          <w:rFonts w:hint="eastAsia" w:ascii="Times New Roman" w:hAnsi="Times New Roman" w:cs="Times New Roman" w:eastAsiaTheme="minorEastAsia"/>
          <w:color w:val="auto"/>
          <w:lang w:eastAsia="zh-CN"/>
        </w:rPr>
      </w:pPr>
      <w:bookmarkStart w:id="668" w:name="_Toc467576571"/>
      <w:bookmarkStart w:id="669" w:name="_Toc6688"/>
      <w:bookmarkStart w:id="670" w:name="_Toc332916264"/>
      <w:bookmarkStart w:id="671" w:name="_Toc347139104"/>
      <w:bookmarkStart w:id="672" w:name="_Toc330632939"/>
      <w:bookmarkStart w:id="673" w:name="_Toc21252"/>
      <w:r>
        <w:rPr>
          <w:rFonts w:hint="eastAsia" w:ascii="Times New Roman" w:hAnsi="Times New Roman" w:cs="Times New Roman"/>
          <w:color w:val="auto"/>
          <w:lang w:val="en-US" w:eastAsia="zh-CN"/>
        </w:rPr>
        <w:t>4</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环境影响报告</w:t>
      </w:r>
      <w:r>
        <w:rPr>
          <w:rFonts w:hint="eastAsia" w:ascii="Times New Roman" w:hAnsi="Times New Roman" w:cs="Times New Roman"/>
          <w:color w:val="auto"/>
          <w:lang w:eastAsia="zh-CN"/>
        </w:rPr>
        <w:t>表</w:t>
      </w:r>
      <w:bookmarkEnd w:id="668"/>
      <w:bookmarkEnd w:id="669"/>
      <w:bookmarkEnd w:id="670"/>
      <w:bookmarkEnd w:id="671"/>
      <w:bookmarkEnd w:id="672"/>
      <w:r>
        <w:rPr>
          <w:rFonts w:hint="eastAsia" w:ascii="Times New Roman" w:hAnsi="Times New Roman" w:cs="Times New Roman"/>
          <w:color w:val="auto"/>
          <w:lang w:eastAsia="zh-CN"/>
        </w:rPr>
        <w:t>回顾</w:t>
      </w:r>
      <w:bookmarkEnd w:id="673"/>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ascii="Times New Roman" w:hAnsi="Times New Roman" w:cs="Times New Roman"/>
          <w:color w:val="auto"/>
          <w:sz w:val="24"/>
          <w:szCs w:val="24"/>
        </w:rPr>
      </w:pPr>
      <w:bookmarkStart w:id="674" w:name="_Toc332916265"/>
      <w:bookmarkStart w:id="675" w:name="_Toc467576572"/>
      <w:bookmarkStart w:id="676" w:name="_Toc16146"/>
      <w:bookmarkStart w:id="677" w:name="_Toc9421"/>
      <w:r>
        <w:rPr>
          <w:rFonts w:hint="eastAsia" w:ascii="Times New Roman" w:hAnsi="Times New Roman" w:cs="Times New Roman"/>
          <w:b/>
          <w:bCs/>
          <w:color w:val="auto"/>
          <w:kern w:val="44"/>
          <w:sz w:val="24"/>
          <w:szCs w:val="24"/>
          <w:lang w:val="en-US" w:eastAsia="zh-CN" w:bidi="ar-SA"/>
        </w:rPr>
        <w:t>4</w:t>
      </w:r>
      <w:r>
        <w:rPr>
          <w:rFonts w:hint="default" w:ascii="Times New Roman" w:hAnsi="Times New Roman" w:cs="Times New Roman" w:eastAsiaTheme="minorEastAsia"/>
          <w:b/>
          <w:bCs/>
          <w:color w:val="auto"/>
          <w:kern w:val="44"/>
          <w:sz w:val="24"/>
          <w:szCs w:val="24"/>
          <w:lang w:val="en-US" w:eastAsia="zh-CN" w:bidi="ar-SA"/>
        </w:rPr>
        <w:t>.1.1</w:t>
      </w:r>
      <w:r>
        <w:rPr>
          <w:rFonts w:hint="eastAsia" w:ascii="Times New Roman" w:hAnsi="Times New Roman" w:cs="Times New Roman" w:eastAsiaTheme="minorEastAsia"/>
          <w:b/>
          <w:bCs/>
          <w:color w:val="auto"/>
          <w:kern w:val="44"/>
          <w:sz w:val="24"/>
          <w:szCs w:val="24"/>
          <w:lang w:val="en-US" w:eastAsia="zh-CN" w:bidi="ar-SA"/>
        </w:rPr>
        <w:t xml:space="preserve"> </w:t>
      </w:r>
      <w:bookmarkEnd w:id="674"/>
      <w:bookmarkEnd w:id="675"/>
      <w:bookmarkEnd w:id="676"/>
      <w:bookmarkEnd w:id="677"/>
      <w:r>
        <w:rPr>
          <w:rFonts w:hint="eastAsia" w:ascii="Times New Roman" w:hAnsi="Times New Roman" w:cs="Times New Roman"/>
          <w:color w:val="auto"/>
          <w:sz w:val="24"/>
          <w:szCs w:val="24"/>
        </w:rPr>
        <w:t>主要环境保护目标</w:t>
      </w:r>
    </w:p>
    <w:p>
      <w:pPr>
        <w:pageBreakBefore w:val="0"/>
        <w:widowControl w:val="0"/>
        <w:kinsoku/>
        <w:wordWrap/>
        <w:overflowPunct/>
        <w:topLinePunct w:val="0"/>
        <w:autoSpaceDE/>
        <w:autoSpaceDN/>
        <w:bidi w:val="0"/>
        <w:spacing w:line="360" w:lineRule="auto"/>
        <w:ind w:right="0" w:rightChars="0"/>
        <w:textAlignment w:val="auto"/>
        <w:rPr>
          <w:rFonts w:hint="eastAsia"/>
          <w:sz w:val="24"/>
          <w:lang w:val="en-US" w:eastAsia="zh-CN"/>
        </w:rPr>
      </w:pPr>
      <w:r>
        <w:rPr>
          <w:rFonts w:hint="eastAsia" w:cs="Times New Roman"/>
          <w:color w:val="auto"/>
          <w:sz w:val="24"/>
          <w:szCs w:val="24"/>
          <w:lang w:val="en-US" w:eastAsia="zh-CN"/>
        </w:rPr>
        <w:t>江沙336HF井组钻采工程位于</w:t>
      </w:r>
      <w:r>
        <w:rPr>
          <w:rFonts w:hint="eastAsia"/>
          <w:sz w:val="24"/>
          <w:szCs w:val="24"/>
        </w:rPr>
        <w:t>德阳市</w:t>
      </w:r>
      <w:r>
        <w:rPr>
          <w:rFonts w:hint="eastAsia"/>
          <w:sz w:val="24"/>
        </w:rPr>
        <w:t>中江县黄鹿镇</w:t>
      </w:r>
      <w:r>
        <w:rPr>
          <w:rFonts w:hint="eastAsia"/>
          <w:sz w:val="24"/>
          <w:lang w:val="en-US" w:eastAsia="zh-CN"/>
        </w:rPr>
        <w:t>****</w:t>
      </w:r>
      <w:r>
        <w:rPr>
          <w:rFonts w:hint="eastAsia" w:ascii="Times New Roman" w:hAnsi="Times New Roman"/>
          <w:color w:val="auto"/>
          <w:sz w:val="24"/>
          <w:lang w:val="en-US" w:eastAsia="zh-CN"/>
        </w:rPr>
        <w:t>，项目所在地位于</w:t>
      </w:r>
      <w:r>
        <w:rPr>
          <w:rFonts w:hint="eastAsia"/>
          <w:color w:val="auto"/>
          <w:sz w:val="24"/>
          <w:lang w:val="en-US" w:eastAsia="zh-CN"/>
        </w:rPr>
        <w:t>丘陵</w:t>
      </w:r>
      <w:r>
        <w:rPr>
          <w:rFonts w:hint="eastAsia" w:ascii="Times New Roman" w:hAnsi="Times New Roman"/>
          <w:color w:val="auto"/>
          <w:sz w:val="24"/>
          <w:lang w:val="en-US" w:eastAsia="zh-CN"/>
        </w:rPr>
        <w:t>地区，周边</w:t>
      </w:r>
      <w:r>
        <w:rPr>
          <w:rFonts w:hint="eastAsia"/>
          <w:color w:val="auto"/>
          <w:sz w:val="24"/>
          <w:lang w:val="en-US" w:eastAsia="zh-CN"/>
        </w:rPr>
        <w:t>生态环境属农村环境，区域占地主要为农田，周边居民分布较为分散，主要沿乡村道路分布，居民房屋前后植被茂盛，且相距较远，井场与周围农户之间有一定的屏障和阻隔作用。本项目主要环境保护目标</w:t>
      </w:r>
      <w:r>
        <w:rPr>
          <w:rFonts w:hint="eastAsia"/>
          <w:sz w:val="24"/>
          <w:lang w:val="en-US" w:eastAsia="zh-CN"/>
        </w:rPr>
        <w:t>为项目周边500m区域内的五龙村散居农户、水井等，距离</w:t>
      </w:r>
      <w:r>
        <w:rPr>
          <w:rFonts w:hint="default"/>
          <w:sz w:val="24"/>
          <w:lang w:val="en-US" w:eastAsia="zh-CN"/>
        </w:rPr>
        <w:t>最近</w:t>
      </w:r>
      <w:r>
        <w:rPr>
          <w:rFonts w:hint="eastAsia"/>
          <w:sz w:val="24"/>
          <w:lang w:val="en-US" w:eastAsia="zh-CN"/>
        </w:rPr>
        <w:t>农户</w:t>
      </w:r>
      <w:r>
        <w:rPr>
          <w:rFonts w:hint="default"/>
          <w:sz w:val="24"/>
          <w:lang w:val="en-US" w:eastAsia="zh-CN"/>
        </w:rPr>
        <w:t>位于</w:t>
      </w:r>
      <w:r>
        <w:rPr>
          <w:rFonts w:hint="eastAsia"/>
          <w:sz w:val="24"/>
          <w:lang w:val="en-US" w:eastAsia="zh-CN"/>
        </w:rPr>
        <w:t>井口西南侧105m处。项目3km范围内环境风险主要为井口北侧约2.8km处黄鹿场镇和黄鹿中学，</w:t>
      </w:r>
      <w:r>
        <w:rPr>
          <w:rFonts w:hint="eastAsia"/>
          <w:sz w:val="24"/>
        </w:rPr>
        <w:t>西北侧约900m的黄鹿水库</w:t>
      </w:r>
      <w:r>
        <w:rPr>
          <w:rFonts w:hint="eastAsia"/>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sz w:val="24"/>
          <w:lang w:val="en-US" w:eastAsia="zh-CN"/>
        </w:rPr>
        <w:t>项目井口周边500m范围内居民饮用水主要取自地下水</w:t>
      </w:r>
      <w:r>
        <w:rPr>
          <w:rFonts w:hint="eastAsia" w:ascii="Times New Roman" w:hAnsi="Times New Roman"/>
          <w:color w:val="auto"/>
          <w:sz w:val="24"/>
          <w:lang w:val="en-US" w:eastAsia="zh-CN"/>
        </w:rPr>
        <w:t>，井场3km范围内无集中式饮用水源</w:t>
      </w:r>
      <w:r>
        <w:rPr>
          <w:rFonts w:hint="eastAsia"/>
          <w:color w:val="auto"/>
          <w:sz w:val="24"/>
          <w:lang w:val="en-US" w:eastAsia="zh-CN"/>
        </w:rPr>
        <w:t>保护区</w:t>
      </w:r>
      <w:r>
        <w:rPr>
          <w:rFonts w:hint="eastAsia" w:ascii="Times New Roman" w:hAnsi="Times New Roman"/>
          <w:color w:val="auto"/>
          <w:sz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4.1.2 环境影响与污染防治措施</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（1）生态环境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在施工期实施了水土保持措施，所产生的各类废物需进行妥善处理处置，并使其符合相关的环保标准和技术规范的规定；完井后，对临时占地（如放喷池、临时性活动房等）按照原土地利用类型恢复其地表植被，以减少水土流失；对井场及道路占用地进行青苗赔偿等措施，可以有效防治本项目对生态的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因此，本项目拟采取的生态环境保护措施是成熟有效和经济适用的。</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（2）大气环境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项目对大气环境的影响来自</w:t>
      </w:r>
      <w:r>
        <w:rPr>
          <w:rFonts w:hint="eastAsia"/>
          <w:color w:val="auto"/>
          <w:sz w:val="24"/>
          <w:lang w:val="en-US" w:eastAsia="zh-CN"/>
        </w:rPr>
        <w:t>四</w:t>
      </w:r>
      <w:r>
        <w:rPr>
          <w:rFonts w:hint="eastAsia" w:ascii="Times New Roman" w:hAnsi="Times New Roman"/>
          <w:color w:val="auto"/>
          <w:sz w:val="24"/>
          <w:lang w:val="en-US" w:eastAsia="zh-CN"/>
        </w:rPr>
        <w:t>个方面，一是钻前工程阶段产生的扬尘，二是燃料废气，三是测试放喷废气，四是设备检修系统超压时排放的少量天然气。①钻前工程建设井场平整、新建道路工程等，均采用人工作业，现场定期洒水，起尘量少，对周围环境影响是可接受的。②钻机等设备采用网电为动力，无废气排放，可满足环境空气质量标准要求。③测试放喷和事故放喷废气引入放喷池燃烧后排放，本项目测试放喷在昼间进行，且时间较短，燃烧后主要污染物为NOx、CO</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、H</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O，所产生的污染物产生量较小，并将随测试放喷的结束而消除</w:t>
      </w:r>
      <w:r>
        <w:rPr>
          <w:rFonts w:hint="eastAsia"/>
          <w:color w:val="auto"/>
          <w:sz w:val="24"/>
          <w:lang w:val="en-US" w:eastAsia="zh-CN"/>
        </w:rPr>
        <w:t>。④营运期设备检修系统超压时排放的少量天然气采用放散管高空排放，排放量少，时间短，属于间歇排放，可有效降低了对环境空气的影响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因此，本项目产生的各类废气均能达标排放，对项目所在地大气环境的影响较轻。</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（3）水环境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本项目废水主要包括钻井废水、洗井废水、压裂返排液、采气气田水等。将钻井废水、洗井废水和压裂返排液重复配置压裂液，已属成熟工艺，技术合理可行；不能回用的压裂返排液运至袁家污水处理站处理，不会对当地地表水环境产生影响；营运期采气气田水运至</w:t>
      </w:r>
      <w:r>
        <w:rPr>
          <w:rFonts w:hint="eastAsia" w:ascii="Times New Roman" w:hAnsi="Times New Roman" w:cs="Times New Roman" w:eastAsiaTheme="minorEastAsia"/>
          <w:color w:val="auto"/>
          <w:kern w:val="2"/>
          <w:sz w:val="24"/>
          <w:szCs w:val="21"/>
          <w:lang w:val="en-US" w:eastAsia="zh-CN" w:bidi="ar-SA"/>
        </w:rPr>
        <w:t>四川固华环保科技有限公司</w:t>
      </w:r>
      <w:r>
        <w:rPr>
          <w:rFonts w:hint="eastAsia" w:ascii="Times New Roman" w:hAnsi="Times New Roman"/>
          <w:color w:val="auto"/>
          <w:sz w:val="24"/>
          <w:lang w:val="en-US" w:eastAsia="zh-CN"/>
        </w:rPr>
        <w:t>处理，不外排；生活污水经化粪池收集后拉运至污水处理厂处理，不外排。因此，项目建设不会对区域地表水产生影响。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井场已采取了分区防渗、雨污分流等措施后，可有效避免废水外渗；本项目钻井采用清水钻，可有效防止钻井泥浆对地下水产生的影响，采取完善的固井和井控措施，既可增强地层的抗压强度，又降低了污染物进入地层污染地下水。采气气田水采用卧式储罐储存，支架隔空式架设，设置有围堰并作防渗防腐蚀处理，可及时发现废水污染物泄漏，因此，项目建设不会对井站周边地下水环境造成明显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（4）声环境</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钻井噪声主要为机械噪声、测试放喷时产生的气流噪声。对环境影响大的主要为钻井过程中钻机等设备的运行产生较大的连续性噪声。通过加强施工管理，经过距离衰减和住户墙体隔声后，周边居民还是会受到一定影响，钻井工作结束后，其噪声污染也将消失；钻井期间按要求对钻井场地四周进行了噪声监测，对环境的影响可接受。测试放喷时产生的气流噪声通过放喷池三面建挡墙可以起到一定的降噪作用，测试放喷安排在昼间进行，并且测试放喷时间较短，通过与当地村民加强沟通，尽量做到噪声不扰民，对环境的影响可接受。</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（5）固废影响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钻井固废经过泥浆不落地系统处理后，钻井泥浆循环使用，泥饼运至西丰砖厂进行资源化利用；废油经收集后暂存于废油罐，用于钻井工程油基钻井液配置进行回收利用或送资质单位处理，不会对环境产生影响；废包装材料由厂家统一回收；生活垃圾交由当地环卫部门处理。</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olor w:val="auto"/>
          <w:sz w:val="24"/>
          <w:lang w:val="en-US" w:eastAsia="zh-CN"/>
        </w:rPr>
        <w:t>因此，本工程产生的各类固废均能得到妥善处置，在加强监管后，不会对当地环境造成不利影响。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（6）对环境保护目标的影响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的环境保护目标主要为井场周边地表水体、水井及农户。本工程正常生产运行时，采用本报告提出的环保措施后，对保护目标造成影响达到可接受范围；工程噪声对于井场附近的居民会产生一定影响，通过与直接受影响居民进行协商及采取相关措施后，取得当地居民的理解，降低噪声带来的环境影响。本工程对环境保护目标的影响属可接受范围。</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（7）环境风险影响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钻井和天然气开采期间存在一定的环境风险，可能对地表水、地下水、生态环境、周围居民人身安全等造成影响。项目针对井场废水泄漏及外溢、废水转运、柴油储运、废油转运以及钻井过程中存在的井喷、井漏等风险提出了有效的环境风险防范措施，其发生事故的概率极低；通过建立突发事故应急预案后，事故对环境的影响能降至最低限度。项目的环境风险达到可接受水平。</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4</w:t>
      </w:r>
      <w:r>
        <w:rPr>
          <w:rFonts w:hint="eastAsia" w:ascii="Times New Roman" w:hAnsi="Times New Roman"/>
          <w:b/>
          <w:bCs/>
          <w:color w:val="auto"/>
          <w:sz w:val="24"/>
          <w:lang w:val="en-US" w:eastAsia="zh-CN"/>
        </w:rPr>
        <w:t>.1.3 综合评价结论</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符合国家产业政策，选址与当地规划不冲突，符合天然气发展规划。拟采取的废水、固体废物、噪声防治措施、地下水污染防治措施以及水土保持措施可行有效。建设单位在建设过程中认真落实报告表中提出的各项污染防治措施后，对周围环境不会造成污染影响。在落实风险防范措施和事故应急措施后，环境风险能达到可接受水平。在严格执行环保措施“三同时”制度的情况下，从环保角度分析，本项目建设无明显的环境制约因素，在选址地建设可行。</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outlineLvl w:val="0"/>
        <w:rPr>
          <w:rFonts w:ascii="Times New Roman" w:hAnsi="Times New Roman" w:cs="Times New Roman" w:eastAsiaTheme="minorEastAsia"/>
          <w:b/>
          <w:bCs/>
          <w:color w:val="auto"/>
          <w:kern w:val="2"/>
          <w:sz w:val="28"/>
          <w:szCs w:val="32"/>
          <w:lang w:val="en-US" w:eastAsia="zh-CN" w:bidi="ar-SA"/>
        </w:rPr>
      </w:pPr>
      <w:bookmarkStart w:id="678" w:name="_Toc14561"/>
      <w:bookmarkStart w:id="679" w:name="_Toc330632940"/>
      <w:bookmarkStart w:id="680" w:name="_Toc347139105"/>
      <w:bookmarkStart w:id="681" w:name="_Toc467576584"/>
      <w:bookmarkStart w:id="682" w:name="_Toc332916277"/>
      <w:bookmarkStart w:id="683" w:name="_Toc7634"/>
      <w:r>
        <w:rPr>
          <w:rFonts w:hint="eastAsia" w:cs="Times New Roman"/>
          <w:b/>
          <w:bCs/>
          <w:color w:val="auto"/>
          <w:kern w:val="2"/>
          <w:sz w:val="28"/>
          <w:szCs w:val="32"/>
          <w:lang w:val="en-US" w:eastAsia="zh-CN" w:bidi="ar-SA"/>
        </w:rPr>
        <w:t>4</w:t>
      </w:r>
      <w:r>
        <w:rPr>
          <w:rFonts w:ascii="Times New Roman" w:hAnsi="Times New Roman" w:cs="Times New Roman" w:eastAsiaTheme="minorEastAsia"/>
          <w:b/>
          <w:bCs/>
          <w:color w:val="auto"/>
          <w:kern w:val="2"/>
          <w:sz w:val="28"/>
          <w:szCs w:val="32"/>
          <w:lang w:val="en-US" w:eastAsia="zh-CN" w:bidi="ar-SA"/>
        </w:rPr>
        <w:t>.2</w:t>
      </w:r>
      <w:r>
        <w:rPr>
          <w:rFonts w:hint="eastAsia" w:cs="Times New Roman"/>
          <w:b/>
          <w:bCs/>
          <w:color w:val="auto"/>
          <w:kern w:val="2"/>
          <w:sz w:val="28"/>
          <w:szCs w:val="32"/>
          <w:lang w:val="en-US" w:eastAsia="zh-CN" w:bidi="ar-SA"/>
        </w:rPr>
        <w:t xml:space="preserve"> </w:t>
      </w:r>
      <w:r>
        <w:rPr>
          <w:rFonts w:ascii="Times New Roman" w:hAnsi="Times New Roman" w:cs="Times New Roman" w:eastAsiaTheme="minorEastAsia"/>
          <w:b/>
          <w:bCs/>
          <w:color w:val="auto"/>
          <w:kern w:val="2"/>
          <w:sz w:val="28"/>
          <w:szCs w:val="32"/>
          <w:lang w:val="en-US" w:eastAsia="zh-CN" w:bidi="ar-SA"/>
        </w:rPr>
        <w:t>环境影响报告</w:t>
      </w:r>
      <w:r>
        <w:rPr>
          <w:rFonts w:hint="eastAsia" w:cs="Times New Roman"/>
          <w:b/>
          <w:bCs/>
          <w:color w:val="auto"/>
          <w:kern w:val="2"/>
          <w:sz w:val="28"/>
          <w:szCs w:val="32"/>
          <w:lang w:val="en-US" w:eastAsia="zh-CN" w:bidi="ar-SA"/>
        </w:rPr>
        <w:t>表</w:t>
      </w:r>
      <w:r>
        <w:rPr>
          <w:rFonts w:ascii="Times New Roman" w:hAnsi="Times New Roman" w:cs="Times New Roman" w:eastAsiaTheme="minorEastAsia"/>
          <w:b/>
          <w:bCs/>
          <w:color w:val="auto"/>
          <w:kern w:val="2"/>
          <w:sz w:val="28"/>
          <w:szCs w:val="32"/>
          <w:lang w:val="en-US" w:eastAsia="zh-CN" w:bidi="ar-SA"/>
        </w:rPr>
        <w:t>批复</w:t>
      </w:r>
      <w:bookmarkEnd w:id="678"/>
      <w:bookmarkEnd w:id="679"/>
      <w:bookmarkEnd w:id="680"/>
      <w:bookmarkEnd w:id="681"/>
      <w:bookmarkEnd w:id="682"/>
      <w:r>
        <w:rPr>
          <w:rFonts w:hint="eastAsia" w:cs="Times New Roman"/>
          <w:b/>
          <w:bCs/>
          <w:color w:val="auto"/>
          <w:kern w:val="2"/>
          <w:sz w:val="28"/>
          <w:szCs w:val="32"/>
          <w:lang w:val="en-US" w:eastAsia="zh-CN" w:bidi="ar-SA"/>
        </w:rPr>
        <w:t>意见</w:t>
      </w:r>
      <w:bookmarkEnd w:id="683"/>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20</w:t>
      </w:r>
      <w:r>
        <w:rPr>
          <w:rFonts w:hint="eastAsia"/>
          <w:color w:val="auto"/>
          <w:sz w:val="24"/>
          <w:lang w:val="en-US" w:eastAsia="zh-CN"/>
        </w:rPr>
        <w:t>19</w:t>
      </w:r>
      <w:r>
        <w:rPr>
          <w:rFonts w:hint="eastAsia" w:ascii="Times New Roman" w:hAnsi="Times New Roman"/>
          <w:color w:val="auto"/>
          <w:sz w:val="24"/>
          <w:lang w:val="en-US" w:eastAsia="zh-CN"/>
        </w:rPr>
        <w:t>年</w:t>
      </w:r>
      <w:r>
        <w:rPr>
          <w:rFonts w:hint="eastAsia"/>
          <w:color w:val="auto"/>
          <w:sz w:val="24"/>
          <w:lang w:val="en-US" w:eastAsia="zh-CN"/>
        </w:rPr>
        <w:t>6</w:t>
      </w:r>
      <w:r>
        <w:rPr>
          <w:rFonts w:hint="eastAsia" w:ascii="Times New Roman" w:hAnsi="Times New Roman"/>
          <w:color w:val="auto"/>
          <w:sz w:val="24"/>
          <w:lang w:val="en-US" w:eastAsia="zh-CN"/>
        </w:rPr>
        <w:t>月</w:t>
      </w:r>
      <w:r>
        <w:rPr>
          <w:rFonts w:hint="eastAsia"/>
          <w:color w:val="auto"/>
          <w:sz w:val="24"/>
          <w:lang w:val="en-US" w:eastAsia="zh-CN"/>
        </w:rPr>
        <w:t>14</w:t>
      </w:r>
      <w:r>
        <w:rPr>
          <w:rFonts w:hint="eastAsia" w:ascii="Times New Roman" w:hAnsi="Times New Roman"/>
          <w:color w:val="auto"/>
          <w:sz w:val="24"/>
          <w:lang w:val="en-US" w:eastAsia="zh-CN"/>
        </w:rPr>
        <w:t>日，</w:t>
      </w:r>
      <w:r>
        <w:rPr>
          <w:rFonts w:hint="eastAsia"/>
          <w:color w:val="auto"/>
          <w:sz w:val="24"/>
          <w:lang w:val="en-US" w:eastAsia="zh-CN"/>
        </w:rPr>
        <w:t>由德阳市生态环境</w:t>
      </w:r>
      <w:r>
        <w:rPr>
          <w:rFonts w:hint="eastAsia" w:ascii="Times New Roman" w:hAnsi="Times New Roman"/>
          <w:color w:val="auto"/>
          <w:sz w:val="24"/>
          <w:lang w:val="en-US" w:eastAsia="zh-CN"/>
        </w:rPr>
        <w:t>局以</w:t>
      </w:r>
      <w:r>
        <w:rPr>
          <w:rFonts w:hint="eastAsia"/>
          <w:color w:val="auto"/>
          <w:sz w:val="24"/>
          <w:lang w:val="en-US" w:eastAsia="zh-CN"/>
        </w:rPr>
        <w:t>德环审批</w:t>
      </w:r>
      <w:r>
        <w:rPr>
          <w:rFonts w:hint="default" w:ascii="Times New Roman" w:hAnsi="Times New Roman"/>
          <w:color w:val="auto"/>
          <w:sz w:val="24"/>
          <w:lang w:val="en-US" w:eastAsia="zh-CN"/>
        </w:rPr>
        <w:t>﹝20</w:t>
      </w:r>
      <w:r>
        <w:rPr>
          <w:rFonts w:hint="eastAsia" w:ascii="Times New Roman" w:hAnsi="Times New Roman"/>
          <w:color w:val="auto"/>
          <w:sz w:val="24"/>
          <w:lang w:val="en-US" w:eastAsia="zh-CN"/>
        </w:rPr>
        <w:t>1</w:t>
      </w:r>
      <w:r>
        <w:rPr>
          <w:rFonts w:hint="eastAsia"/>
          <w:color w:val="auto"/>
          <w:sz w:val="24"/>
          <w:lang w:val="en-US" w:eastAsia="zh-CN"/>
        </w:rPr>
        <w:t>9</w:t>
      </w:r>
      <w:r>
        <w:rPr>
          <w:rFonts w:hint="default" w:ascii="Times New Roman" w:hAnsi="Times New Roman"/>
          <w:color w:val="auto"/>
          <w:sz w:val="24"/>
          <w:lang w:val="en-US" w:eastAsia="zh-CN"/>
        </w:rPr>
        <w:t>﹞</w:t>
      </w:r>
      <w:r>
        <w:rPr>
          <w:rFonts w:hint="eastAsia"/>
          <w:color w:val="auto"/>
          <w:sz w:val="24"/>
          <w:lang w:val="en-US" w:eastAsia="zh-CN"/>
        </w:rPr>
        <w:t>**</w:t>
      </w:r>
      <w:r>
        <w:rPr>
          <w:rFonts w:hint="eastAsia" w:ascii="Times New Roman" w:hAnsi="Times New Roman"/>
          <w:color w:val="auto"/>
          <w:sz w:val="24"/>
          <w:lang w:val="en-US" w:eastAsia="zh-CN"/>
        </w:rPr>
        <w:t>号文对《中国石油化工股份有限公司西南油气分公司产能建设及勘探项目部江沙3</w:t>
      </w:r>
      <w:r>
        <w:rPr>
          <w:rFonts w:hint="eastAsia"/>
          <w:color w:val="auto"/>
          <w:sz w:val="24"/>
          <w:lang w:val="en-US" w:eastAsia="zh-CN"/>
        </w:rPr>
        <w:t>36</w:t>
      </w:r>
      <w:r>
        <w:rPr>
          <w:rFonts w:hint="eastAsia" w:ascii="Times New Roman" w:hAnsi="Times New Roman"/>
          <w:color w:val="auto"/>
          <w:sz w:val="24"/>
          <w:lang w:val="en-US" w:eastAsia="zh-CN"/>
        </w:rPr>
        <w:t>HF井组钻采工程环境影响报告表》予以批复，同意本工程的建设。</w:t>
      </w:r>
    </w:p>
    <w:p>
      <w:pPr>
        <w:pStyle w:val="11"/>
        <w:widowControl w:val="0"/>
        <w:kinsoku/>
        <w:overflowPunct/>
        <w:topLinePunct w:val="0"/>
        <w:bidi w:val="0"/>
        <w:spacing w:after="0"/>
        <w:ind w:right="0"/>
        <w:textAlignment w:val="auto"/>
        <w:rPr>
          <w:rFonts w:hint="eastAsia"/>
          <w:color w:val="auto"/>
          <w:lang w:val="en-US" w:eastAsia="zh-CN"/>
        </w:rPr>
      </w:pPr>
      <w:bookmarkStart w:id="684" w:name="_Toc3616"/>
      <w:bookmarkStart w:id="685" w:name="_Toc9764_WPSOffice_Level1"/>
    </w:p>
    <w:p>
      <w:pPr>
        <w:pStyle w:val="3"/>
        <w:keepNext/>
        <w:keepLines/>
        <w:pageBreakBefore/>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b/>
          <w:bCs/>
          <w:color w:val="auto"/>
          <w:kern w:val="2"/>
          <w:sz w:val="32"/>
          <w:szCs w:val="32"/>
          <w:lang w:val="en-US" w:eastAsia="zh-CN" w:bidi="ar-SA"/>
        </w:rPr>
      </w:pPr>
      <w:bookmarkStart w:id="686" w:name="_Toc16139"/>
      <w:r>
        <w:rPr>
          <w:rFonts w:hint="eastAsia" w:ascii="Times New Roman" w:hAnsi="Times New Roman" w:cs="Times New Roman"/>
          <w:b/>
          <w:bCs/>
          <w:color w:val="auto"/>
          <w:kern w:val="2"/>
          <w:sz w:val="32"/>
          <w:szCs w:val="32"/>
          <w:lang w:val="en-US" w:eastAsia="zh-CN" w:bidi="ar-SA"/>
        </w:rPr>
        <w:t xml:space="preserve">5 </w:t>
      </w:r>
      <w:r>
        <w:rPr>
          <w:rFonts w:hint="eastAsia" w:ascii="Times New Roman" w:hAnsi="Times New Roman" w:eastAsia="宋体" w:cs="Times New Roman"/>
          <w:b/>
          <w:bCs/>
          <w:color w:val="auto"/>
          <w:kern w:val="2"/>
          <w:sz w:val="32"/>
          <w:szCs w:val="32"/>
          <w:lang w:val="en-US" w:eastAsia="zh-CN" w:bidi="ar-SA"/>
        </w:rPr>
        <w:t>环境保护措施落实情况调查</w:t>
      </w:r>
      <w:bookmarkEnd w:id="684"/>
      <w:bookmarkEnd w:id="685"/>
      <w:bookmarkEnd w:id="686"/>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bookmarkStart w:id="687" w:name="_Toc2265"/>
      <w:bookmarkStart w:id="688" w:name="_Toc25997"/>
      <w:bookmarkStart w:id="689" w:name="_Toc29329"/>
      <w:bookmarkStart w:id="690" w:name="_Toc14516_WPSOffice_Level2"/>
      <w:bookmarkStart w:id="691" w:name="_Toc467576597"/>
      <w:r>
        <w:rPr>
          <w:rFonts w:hint="eastAsia" w:ascii="Times New Roman" w:hAnsi="Times New Roman"/>
          <w:color w:val="auto"/>
          <w:sz w:val="24"/>
          <w:lang w:val="en-US" w:eastAsia="zh-CN"/>
        </w:rPr>
        <w:t>按照江沙3</w:t>
      </w:r>
      <w:r>
        <w:rPr>
          <w:rFonts w:hint="eastAsia"/>
          <w:color w:val="auto"/>
          <w:sz w:val="24"/>
          <w:lang w:val="en-US" w:eastAsia="zh-CN"/>
        </w:rPr>
        <w:t>36</w:t>
      </w:r>
      <w:r>
        <w:rPr>
          <w:rFonts w:hint="eastAsia" w:ascii="Times New Roman" w:hAnsi="Times New Roman"/>
          <w:color w:val="auto"/>
          <w:sz w:val="24"/>
          <w:lang w:val="en-US" w:eastAsia="zh-CN"/>
        </w:rPr>
        <w:t>HF井组钻采工程环评文件中提出的竣工验收内容、环境保护行政主管部门批复要求，通过调查设计及施工监督评定等相关资料，结合现场探勘和公众调查，对工程在设计、施工采取的生态、水、大气、噪声、固废等方面的环境保护措施落实情况进行调查分析。</w:t>
      </w:r>
      <w:bookmarkEnd w:id="687"/>
      <w:bookmarkEnd w:id="688"/>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2" w:name="_Toc2149"/>
      <w:bookmarkStart w:id="693" w:name="_Toc27003"/>
      <w:r>
        <w:rPr>
          <w:rFonts w:hint="eastAsia" w:ascii="Times New Roman" w:hAnsi="Times New Roman" w:cs="Times New Roman"/>
          <w:color w:val="auto"/>
          <w:lang w:val="en-US" w:eastAsia="zh-CN"/>
        </w:rPr>
        <w:t>5.1 竣工环保验收内容及要求（摘录环评原文）</w:t>
      </w:r>
      <w:bookmarkEnd w:id="692"/>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根据</w:t>
      </w:r>
      <w:r>
        <w:rPr>
          <w:rFonts w:hint="eastAsia"/>
          <w:color w:val="auto"/>
          <w:sz w:val="24"/>
          <w:lang w:val="en-US" w:eastAsia="zh-CN"/>
        </w:rPr>
        <w:t>“</w:t>
      </w:r>
      <w:r>
        <w:rPr>
          <w:rFonts w:hint="eastAsia" w:ascii="Times New Roman" w:hAnsi="Times New Roman"/>
          <w:color w:val="auto"/>
          <w:sz w:val="24"/>
          <w:lang w:val="en-US" w:eastAsia="zh-CN"/>
        </w:rPr>
        <w:t>江沙3</w:t>
      </w:r>
      <w:r>
        <w:rPr>
          <w:rFonts w:hint="eastAsia"/>
          <w:color w:val="auto"/>
          <w:sz w:val="24"/>
          <w:lang w:val="en-US" w:eastAsia="zh-CN"/>
        </w:rPr>
        <w:t>36</w:t>
      </w:r>
      <w:r>
        <w:rPr>
          <w:rFonts w:hint="eastAsia" w:ascii="Times New Roman" w:hAnsi="Times New Roman"/>
          <w:color w:val="auto"/>
          <w:sz w:val="24"/>
          <w:lang w:val="en-US" w:eastAsia="zh-CN"/>
        </w:rPr>
        <w:t>HF井组钻采工程环境影响报告表</w:t>
      </w:r>
      <w:r>
        <w:rPr>
          <w:rFonts w:hint="eastAsia"/>
          <w:color w:val="auto"/>
          <w:sz w:val="24"/>
          <w:lang w:val="en-US" w:eastAsia="zh-CN"/>
        </w:rPr>
        <w:t>”</w:t>
      </w:r>
      <w:r>
        <w:rPr>
          <w:rFonts w:hint="eastAsia" w:ascii="Times New Roman" w:hAnsi="Times New Roman"/>
          <w:color w:val="auto"/>
          <w:sz w:val="24"/>
          <w:lang w:val="en-US" w:eastAsia="zh-CN"/>
        </w:rPr>
        <w:t>中提出的竣工环保验收要求，</w:t>
      </w:r>
      <w:r>
        <w:rPr>
          <w:rFonts w:hint="eastAsia"/>
          <w:color w:val="auto"/>
          <w:sz w:val="24"/>
          <w:lang w:val="en-US" w:eastAsia="zh-CN"/>
        </w:rPr>
        <w:t>本</w:t>
      </w:r>
      <w:r>
        <w:rPr>
          <w:rFonts w:hint="eastAsia" w:ascii="Times New Roman" w:hAnsi="Times New Roman"/>
          <w:color w:val="auto"/>
          <w:sz w:val="24"/>
          <w:lang w:val="en-US" w:eastAsia="zh-CN"/>
        </w:rPr>
        <w:t>项目竣工环境保护验收</w:t>
      </w:r>
      <w:r>
        <w:rPr>
          <w:rFonts w:hint="eastAsia"/>
          <w:color w:val="auto"/>
          <w:sz w:val="24"/>
          <w:lang w:val="en-US" w:eastAsia="zh-CN"/>
        </w:rPr>
        <w:t>内容及要求</w:t>
      </w:r>
      <w:r>
        <w:rPr>
          <w:rFonts w:hint="eastAsia" w:ascii="Times New Roman" w:hAnsi="Times New Roman"/>
          <w:color w:val="auto"/>
          <w:sz w:val="24"/>
          <w:lang w:val="en-US" w:eastAsia="zh-CN"/>
        </w:rPr>
        <w:t>见下表。</w:t>
      </w:r>
    </w:p>
    <w:p>
      <w:pPr>
        <w:pageBreakBefore w:val="0"/>
        <w:widowControl w:val="0"/>
        <w:kinsoku/>
        <w:wordWrap/>
        <w:overflowPunct/>
        <w:topLinePunct w:val="0"/>
        <w:autoSpaceDE/>
        <w:autoSpaceDN/>
        <w:bidi w:val="0"/>
        <w:spacing w:line="36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表</w:t>
      </w:r>
      <w:r>
        <w:rPr>
          <w:rFonts w:hint="eastAsia"/>
          <w:color w:val="auto"/>
          <w:sz w:val="21"/>
          <w:szCs w:val="20"/>
          <w:lang w:val="en-US" w:eastAsia="zh-CN"/>
        </w:rPr>
        <w:t>5</w:t>
      </w:r>
      <w:r>
        <w:rPr>
          <w:rFonts w:hint="eastAsia" w:ascii="Times New Roman" w:hAnsi="Times New Roman"/>
          <w:color w:val="auto"/>
          <w:sz w:val="21"/>
          <w:szCs w:val="20"/>
          <w:lang w:val="en-US" w:eastAsia="zh-CN"/>
        </w:rPr>
        <w:t>.1-1 竣工环保验收内容及要求一览表</w:t>
      </w:r>
    </w:p>
    <w:tbl>
      <w:tblPr>
        <w:tblStyle w:val="25"/>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850"/>
        <w:gridCol w:w="3062"/>
        <w:gridCol w:w="4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项目</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验收项目及设施</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验收指标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restart"/>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环境管理</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环境影响评价</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经环保局审核批准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环境管理制度</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环保机构健全，环保资料和档案齐全，建立健全风险应急预案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restart"/>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污染治理</w:t>
            </w: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废水</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按设计要求建设废水收集罐、集污罐池（含集污罐）及防腐和防渗漏处理、雨污分流沟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及时运至孟家基地或袁家污水处理站，钻井期现场无遗留废水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固废</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按设计要求建设泥浆不落地工艺和废渣收集罐及防腐和防渗漏处理、雨污分流沟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钻井固废及时用罐车运至安县中联水泥有限公司钻屑资源化综合利用（水泥窑协同处置,生产水泥熟料）；钻井过程废油用废油罐收集后回收用于本井场擦拭设备等，若不能全部回用，剩余部分交有资质的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噪声</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备用发电机、泥浆泵等设置隔声、吸声棚；为备用柴油机安装消声器和减震基础等</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按要求了相应的噪声控制措施，厂界噪声满足《工业企业厂界环境噪声排放标准》中2类标准；敏感点噪声达到《声环境质量标准》中2类标准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废气</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本项目井场建一套放散管（高度为15m）</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按要求建设放散管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气田水</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按设计要求建设污水罐</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及时用罐车运至川西气田高氯废水低温蒸馏处理站进行低温蒸发脱盐工艺处理后转输至袁家污水处理站进行脱氮处理后外排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分区防</w:t>
            </w:r>
          </w:p>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渗要求</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按照防渗规范，划分重点防渗区域及一般防渗区域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按要求分区防渗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风险</w:t>
            </w:r>
          </w:p>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防范</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编制应急预案及培训、演练；废水罐区设置围堰和事故罐，罐区储存地进行防渗</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防止事故状态下污染土壤和地下水</w:t>
            </w:r>
          </w:p>
        </w:tc>
      </w:tr>
    </w:tbl>
    <w:p>
      <w:pPr>
        <w:pStyle w:val="27"/>
        <w:ind w:left="0" w:leftChars="0" w:firstLine="0" w:firstLineChars="0"/>
        <w:rPr>
          <w:rFonts w:hint="eastAsia"/>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4" w:name="_Toc20345"/>
      <w:r>
        <w:rPr>
          <w:rFonts w:hint="eastAsia" w:ascii="Times New Roman" w:hAnsi="Times New Roman" w:cs="Times New Roman"/>
          <w:color w:val="auto"/>
          <w:lang w:val="en-US" w:eastAsia="zh-CN"/>
        </w:rPr>
        <w:t>5.2环境保护措施落实情况</w:t>
      </w:r>
      <w:bookmarkEnd w:id="693"/>
      <w:bookmarkEnd w:id="694"/>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2</w:t>
      </w:r>
      <w:r>
        <w:rPr>
          <w:rFonts w:hint="eastAsia" w:ascii="Times New Roman" w:hAnsi="Times New Roman"/>
          <w:b/>
          <w:bCs/>
          <w:color w:val="auto"/>
          <w:sz w:val="24"/>
          <w:lang w:val="en-US" w:eastAsia="zh-CN"/>
        </w:rPr>
        <w:t>.1 污染防治措施落实情况</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1、钻前工程</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本项目修建了井场、放喷池、清污分流沟等设施，井场设施完好，采取了分区防渗以及修筑挡土墙护坡等水土保持措施。各池体进行防腐防渗处理，放喷池采用聚乙烯丙纶防水卷材防渗处理，并进行了抹面。</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井场剥离的表土堆放在站场外西南侧的临时堆土区，用于完井后覆土复耕；井场新建井架基础、方井、沉淀池等产生的土石方，经回填利用，剥离的表土堆存于临时堆场，临时堆土场采取拦挡截水、排水措施，防止水土流失。</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w:t>
      </w:r>
      <w:r>
        <w:rPr>
          <w:rFonts w:hint="eastAsia"/>
          <w:color w:val="auto"/>
          <w:sz w:val="24"/>
          <w:lang w:val="en-US" w:eastAsia="zh-CN"/>
        </w:rPr>
        <w:t>施工废水</w:t>
      </w:r>
      <w:r>
        <w:rPr>
          <w:rFonts w:hint="eastAsia" w:ascii="Times New Roman" w:hAnsi="Times New Roman"/>
          <w:color w:val="auto"/>
          <w:sz w:val="24"/>
          <w:lang w:val="en-US" w:eastAsia="zh-CN"/>
        </w:rPr>
        <w:t>主要污染物为SS，经沉淀后用于施工现场洒水降尘；生活废水</w:t>
      </w:r>
      <w:r>
        <w:rPr>
          <w:rFonts w:hint="eastAsia"/>
          <w:color w:val="auto"/>
          <w:sz w:val="24"/>
          <w:lang w:val="en-US" w:eastAsia="zh-CN"/>
        </w:rPr>
        <w:t>经旱厕</w:t>
      </w:r>
      <w:r>
        <w:rPr>
          <w:rFonts w:hint="eastAsia" w:ascii="Times New Roman" w:hAnsi="Times New Roman"/>
          <w:color w:val="auto"/>
          <w:sz w:val="24"/>
          <w:lang w:val="en-US" w:eastAsia="zh-CN"/>
        </w:rPr>
        <w:t>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w:t>
      </w:r>
      <w:r>
        <w:rPr>
          <w:rFonts w:hint="eastAsia"/>
          <w:color w:val="auto"/>
          <w:sz w:val="24"/>
          <w:lang w:val="en-US" w:eastAsia="zh-CN"/>
        </w:rPr>
        <w:t>施工</w:t>
      </w:r>
      <w:r>
        <w:rPr>
          <w:rFonts w:hint="eastAsia" w:ascii="Times New Roman" w:hAnsi="Times New Roman"/>
          <w:color w:val="auto"/>
          <w:sz w:val="24"/>
          <w:lang w:val="en-US" w:eastAsia="zh-CN"/>
        </w:rPr>
        <w:t>扬尘通过洒水</w:t>
      </w:r>
      <w:r>
        <w:rPr>
          <w:rFonts w:hint="eastAsia"/>
          <w:color w:val="auto"/>
          <w:sz w:val="24"/>
          <w:lang w:val="en-US" w:eastAsia="zh-CN"/>
        </w:rPr>
        <w:t>抑尘</w:t>
      </w:r>
      <w:r>
        <w:rPr>
          <w:rFonts w:hint="eastAsia" w:ascii="Times New Roman" w:hAnsi="Times New Roman"/>
          <w:color w:val="auto"/>
          <w:sz w:val="24"/>
          <w:lang w:val="en-US" w:eastAsia="zh-CN"/>
        </w:rPr>
        <w:t>。</w:t>
      </w:r>
      <w:r>
        <w:rPr>
          <w:rFonts w:hint="eastAsia"/>
          <w:color w:val="auto"/>
          <w:sz w:val="24"/>
          <w:lang w:val="en-US" w:eastAsia="zh-CN"/>
        </w:rPr>
        <w:t>机械废气</w:t>
      </w:r>
      <w:r>
        <w:rPr>
          <w:rFonts w:hint="eastAsia" w:ascii="Times New Roman" w:hAnsi="Times New Roman"/>
          <w:color w:val="auto"/>
          <w:sz w:val="24"/>
          <w:lang w:val="en-US" w:eastAsia="zh-CN"/>
        </w:rPr>
        <w:t>自由扩散。</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③噪声污染防治。</w:t>
      </w:r>
      <w:r>
        <w:rPr>
          <w:rFonts w:hint="eastAsia"/>
          <w:color w:val="auto"/>
          <w:sz w:val="24"/>
          <w:lang w:val="en-US" w:eastAsia="zh-CN"/>
        </w:rPr>
        <w:t>主要为机械噪声，通过与附近居民加强沟通协调，禁止夜间施工，随施工结束而消失</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④固废污染防治。生活垃圾收集后，交当地环卫系统处置；施工</w:t>
      </w:r>
      <w:r>
        <w:rPr>
          <w:rFonts w:hint="eastAsia"/>
          <w:color w:val="auto"/>
          <w:sz w:val="24"/>
          <w:lang w:val="en-US" w:eastAsia="zh-CN"/>
        </w:rPr>
        <w:t>中剥离的表土</w:t>
      </w:r>
      <w:r>
        <w:rPr>
          <w:rFonts w:hint="eastAsia" w:ascii="Times New Roman" w:hAnsi="Times New Roman"/>
          <w:color w:val="auto"/>
          <w:sz w:val="24"/>
          <w:lang w:val="en-US" w:eastAsia="zh-CN"/>
        </w:rPr>
        <w:t>堆存于临时堆场，完井后用作</w:t>
      </w:r>
      <w:r>
        <w:rPr>
          <w:rFonts w:hint="eastAsia"/>
          <w:color w:val="auto"/>
          <w:sz w:val="24"/>
          <w:lang w:val="en-US" w:eastAsia="zh-CN"/>
        </w:rPr>
        <w:t>场地复耕</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2、钻井工程</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（1）钻井作业</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本工程采用常规钻井工艺，钻井动力设备由当地电网供电，无柴油发电机组燃烧废气排放。</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井场外雨水通过外排沟外排；井场内雨（污）水进入外循环沟、集污坑和方井内，泵入污水罐用于配浆。方井、设备和循环系统基础、泥浆材料库房、机房等进行了重点防渗；岩屑收集罐、搅拌罐、压滤机、泥饼收集罐下面均铺设油膜防渗，周边砌筑围堰防止跑冒滴漏。</w:t>
      </w:r>
      <w:r>
        <w:rPr>
          <w:rFonts w:hint="eastAsia"/>
          <w:color w:val="auto"/>
          <w:sz w:val="24"/>
          <w:lang w:val="en-US" w:eastAsia="zh-CN"/>
        </w:rPr>
        <w:t>江沙336</w:t>
      </w:r>
      <w:r>
        <w:rPr>
          <w:rFonts w:hint="eastAsia" w:ascii="Times New Roman" w:hAnsi="Times New Roman"/>
          <w:color w:val="auto"/>
          <w:sz w:val="24"/>
          <w:lang w:val="en-US" w:eastAsia="zh-CN"/>
        </w:rPr>
        <w:t>HF井导管深度为</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color w:val="auto"/>
          <w:sz w:val="24"/>
          <w:lang w:val="en-US" w:eastAsia="zh-CN"/>
        </w:rPr>
        <w:t>，</w:t>
      </w:r>
      <w:r>
        <w:rPr>
          <w:rFonts w:hint="eastAsia" w:ascii="Times New Roman" w:hAnsi="Times New Roman"/>
          <w:color w:val="auto"/>
          <w:sz w:val="24"/>
          <w:lang w:val="en-US" w:eastAsia="zh-CN"/>
        </w:rPr>
        <w:t>采取了清水钻进，保护了浅层地下水。</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本项目采取随钻不落地工艺，钻井过程中出井钻井液及岩屑经振动筛及除砂除泥等固控设备筛分后，分离出钻井岩屑通过搅</w:t>
      </w:r>
      <w:r>
        <w:rPr>
          <w:rFonts w:hint="eastAsia"/>
          <w:color w:val="auto"/>
          <w:sz w:val="24"/>
          <w:lang w:val="en-US" w:eastAsia="zh-CN"/>
        </w:rPr>
        <w:t>拌罐和压滤设备进行两次固液分离，钻井废水进入污水罐用于配浆，不能重复利用的，滤液***t，送至袁家污水处理站处理，不外排。生活废水经防渗旱厕收集后，</w:t>
      </w:r>
      <w:r>
        <w:rPr>
          <w:rFonts w:hint="eastAsia" w:ascii="Times New Roman" w:hAnsi="Times New Roman"/>
          <w:color w:val="auto"/>
          <w:sz w:val="24"/>
          <w:lang w:val="en-US" w:eastAsia="zh-CN"/>
        </w:rPr>
        <w:t>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w:t>
      </w:r>
      <w:r>
        <w:rPr>
          <w:rFonts w:hint="eastAsia"/>
          <w:color w:val="auto"/>
          <w:sz w:val="24"/>
          <w:lang w:val="en-US" w:eastAsia="zh-CN"/>
        </w:rPr>
        <w:t>废气污染防治。主要为测试放喷废气，通过专用管线引至放喷池进行点火燃烧，燃烧后</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③噪声防治。采用网电，降低了作业噪声。</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④固废防治。钻井岩屑、泥浆经泥浆不落地工艺固液</w:t>
      </w:r>
      <w:r>
        <w:rPr>
          <w:rFonts w:hint="eastAsia"/>
          <w:color w:val="auto"/>
          <w:sz w:val="24"/>
          <w:lang w:val="en-US" w:eastAsia="zh-CN"/>
        </w:rPr>
        <w:t>分离处理后回用，滤饼2275.55t，送西丰砖厂制砖，实现资源化利用的同时还可使废</w:t>
      </w:r>
      <w:r>
        <w:rPr>
          <w:rFonts w:hint="eastAsia" w:ascii="Times New Roman" w:hAnsi="Times New Roman"/>
          <w:color w:val="auto"/>
          <w:sz w:val="24"/>
          <w:lang w:val="en-US" w:eastAsia="zh-CN"/>
        </w:rPr>
        <w:t>物减量化和无害化。生活垃圾收集后，交当地环卫系统处置；废包装材料收集后由厂家统一回收。</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⑤废油。设备润滑废油用油桶收集，贮存于</w:t>
      </w:r>
      <w:r>
        <w:rPr>
          <w:rFonts w:hint="eastAsia"/>
          <w:color w:val="auto"/>
          <w:sz w:val="24"/>
          <w:lang w:val="en-US" w:eastAsia="zh-CN"/>
        </w:rPr>
        <w:t>危废暂存间暂存</w:t>
      </w:r>
      <w:r>
        <w:rPr>
          <w:rFonts w:hint="eastAsia" w:ascii="Times New Roman" w:hAnsi="Times New Roman"/>
          <w:color w:val="auto"/>
          <w:sz w:val="24"/>
          <w:lang w:val="en-US" w:eastAsia="zh-CN"/>
        </w:rPr>
        <w:t>，工程结束后，由</w:t>
      </w:r>
      <w:r>
        <w:rPr>
          <w:rFonts w:hint="eastAsia"/>
          <w:color w:val="auto"/>
          <w:sz w:val="24"/>
          <w:lang w:val="en-US" w:eastAsia="zh-CN"/>
        </w:rPr>
        <w:t>施工单位综合利用，不能利用的待一定量后</w:t>
      </w:r>
      <w:r>
        <w:rPr>
          <w:rFonts w:hint="eastAsia" w:ascii="Times New Roman" w:hAnsi="Times New Roman"/>
          <w:color w:val="auto"/>
          <w:sz w:val="24"/>
          <w:lang w:val="en-US" w:eastAsia="zh-CN"/>
        </w:rPr>
        <w:t>交什邡开源环保科技有限公司处置。</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（2）压裂与测试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压裂作业仅在白天施工；压裂返排液回收至</w:t>
      </w:r>
      <w:r>
        <w:rPr>
          <w:rFonts w:hint="eastAsia"/>
          <w:color w:val="auto"/>
          <w:sz w:val="24"/>
          <w:lang w:val="en-US" w:eastAsia="zh-CN"/>
        </w:rPr>
        <w:t>压滤液回收站，不能重复使用的，返排液***t，送至袁家污水处理站处理</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default" w:ascii="Times New Roman" w:hAnsi="Times New Roman"/>
          <w:b/>
          <w:bCs/>
          <w:color w:val="auto"/>
          <w:sz w:val="24"/>
          <w:lang w:val="en-US" w:eastAsia="zh-CN"/>
        </w:rPr>
      </w:pPr>
      <w:r>
        <w:rPr>
          <w:rFonts w:hint="eastAsia" w:ascii="Times New Roman" w:hAnsi="Times New Roman"/>
          <w:b/>
          <w:bCs/>
          <w:color w:val="auto"/>
          <w:sz w:val="24"/>
          <w:lang w:val="en-US" w:eastAsia="zh-CN"/>
        </w:rPr>
        <w:t>3、采气工程</w:t>
      </w:r>
    </w:p>
    <w:bookmarkEnd w:id="689"/>
    <w:bookmarkEnd w:id="690"/>
    <w:bookmarkEnd w:id="691"/>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本项目采气场站按照设计要求进行建设和平面布置，修建了气田水罐围堰，并作了防渗防腐处理。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①水体污染防治措施。项目营运期废水主要为采气气田水和生活污水。气田水产生量约</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/d，利用已建污水罐临时储存后，送</w:t>
      </w:r>
      <w:r>
        <w:rPr>
          <w:rFonts w:hint="eastAsia" w:ascii="Times New Roman" w:hAnsi="Times New Roman" w:cs="Times New Roman" w:eastAsiaTheme="minorEastAsia"/>
          <w:color w:val="auto"/>
          <w:kern w:val="2"/>
          <w:sz w:val="24"/>
          <w:szCs w:val="21"/>
          <w:lang w:val="en-US" w:eastAsia="zh-CN" w:bidi="ar-SA"/>
        </w:rPr>
        <w:t>四川固华环保科技有限公司</w:t>
      </w:r>
      <w:r>
        <w:rPr>
          <w:rFonts w:hint="eastAsia" w:ascii="Times New Roman" w:hAnsi="Times New Roman"/>
          <w:color w:val="auto"/>
          <w:sz w:val="24"/>
          <w:lang w:val="en-US" w:eastAsia="zh-CN"/>
        </w:rPr>
        <w:t>处理</w:t>
      </w:r>
      <w:r>
        <w:rPr>
          <w:rFonts w:hint="eastAsia"/>
          <w:color w:val="auto"/>
          <w:sz w:val="24"/>
          <w:lang w:val="en-US" w:eastAsia="zh-CN"/>
        </w:rPr>
        <w:t>，不外排</w:t>
      </w:r>
      <w:r>
        <w:rPr>
          <w:rFonts w:hint="eastAsia" w:ascii="Times New Roman" w:hAnsi="Times New Roman"/>
          <w:color w:val="auto"/>
          <w:sz w:val="24"/>
          <w:lang w:val="en-US" w:eastAsia="zh-CN"/>
        </w:rPr>
        <w:t>；本项目为无人值守场站，不产生生活污水。</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②废气污染防治。主要为设备检修或系统超压时排放少量天然气通过已建10m高放散管高空排放</w:t>
      </w:r>
      <w:r>
        <w:rPr>
          <w:rFonts w:hint="eastAsia"/>
          <w:color w:val="auto"/>
          <w:sz w:val="24"/>
          <w:lang w:val="en-US" w:eastAsia="zh-CN"/>
        </w:rPr>
        <w:t>。水套炉燃烧烟气</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O，通过自带8m高排气筒排放</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③噪声防治措施。</w:t>
      </w:r>
      <w:r>
        <w:rPr>
          <w:rFonts w:hint="eastAsia"/>
          <w:color w:val="auto"/>
          <w:sz w:val="24"/>
          <w:lang w:val="en-US" w:eastAsia="zh-CN"/>
        </w:rPr>
        <w:t>主要为工艺气流噪声，项目按照设计进行了平面布置，通过合理布局，选用高效低噪声设备，有效降低噪声对周边环境的影响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④固废防治措施。主要为生活垃圾，本项目为无人值守场站，不产生生活垃圾。</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⑤凝析油。外售至中石油四川石化有限责任公司。</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4、其它环保设施及措施</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①防渗处理：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本项目按照环评及批复要求设置了截排水沟、20m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污水罐1个及其围堰等，污水罐池按照设计要求进行了防渗、防腐处理。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C00000"/>
          <w:sz w:val="24"/>
          <w:lang w:val="en-US" w:eastAsia="zh-CN"/>
        </w:rPr>
      </w:pPr>
      <w:r>
        <w:rPr>
          <w:rFonts w:hint="eastAsia" w:ascii="Times New Roman" w:hAnsi="Times New Roman"/>
          <w:color w:val="C00000"/>
          <w:sz w:val="24"/>
          <w:lang w:val="en-US" w:eastAsia="zh-CN"/>
        </w:rPr>
        <w:t>本项目井口平台区域采用C20防渗混凝土硬化；污水罐池底采用素土夯实+HDPE防渗土工膜+砂石垫层+C30防渗砼现浇+1：2防水砂浆抹面；罐基础采用C25砼现浇，外露部分采用1：2.5水泥砂浆抹面；罐区围堰内侧采用1：2防水砂浆抹面+水泥基渗透结晶型防水涂料作防渗、防腐处理，外侧采用1：2防水砂浆抹面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②地下水跟踪监测井：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结合环评文件要求，本项目利用现有民井设置</w:t>
      </w:r>
      <w:r>
        <w:rPr>
          <w:rFonts w:hint="eastAsia"/>
          <w:color w:val="auto"/>
          <w:sz w:val="24"/>
          <w:lang w:val="en-US" w:eastAsia="zh-CN"/>
        </w:rPr>
        <w:t>3</w:t>
      </w:r>
      <w:r>
        <w:rPr>
          <w:rFonts w:hint="eastAsia" w:ascii="Times New Roman" w:hAnsi="Times New Roman"/>
          <w:color w:val="auto"/>
          <w:sz w:val="24"/>
          <w:lang w:val="en-US" w:eastAsia="zh-CN"/>
        </w:rPr>
        <w:t>个地下水水质跟踪监测点，监测点位布设及内容如下表：</w:t>
      </w:r>
    </w:p>
    <w:p>
      <w:pPr>
        <w:pStyle w:val="2"/>
        <w:widowControl w:val="0"/>
        <w:kinsoku/>
        <w:overflowPunct/>
        <w:topLinePunct w:val="0"/>
        <w:bidi w:val="0"/>
        <w:spacing w:line="360" w:lineRule="auto"/>
        <w:jc w:val="center"/>
        <w:textAlignment w:val="auto"/>
        <w:rPr>
          <w:rFonts w:hint="eastAsia" w:ascii="Times New Roman" w:hAnsi="Times New Roman" w:cs="Times New Roman" w:eastAsiaTheme="minorEastAsia"/>
          <w:b w:val="0"/>
          <w:bCs w:val="0"/>
          <w:color w:val="auto"/>
          <w:kern w:val="2"/>
          <w:sz w:val="21"/>
          <w:szCs w:val="21"/>
          <w:lang w:val="en-US" w:eastAsia="zh-CN" w:bidi="ar-SA"/>
        </w:rPr>
      </w:pPr>
      <w:r>
        <w:rPr>
          <w:rFonts w:ascii="Times New Roman" w:hAnsi="Times New Roman" w:cs="Times New Roman" w:eastAsiaTheme="minorEastAsia"/>
          <w:b w:val="0"/>
          <w:bCs w:val="0"/>
          <w:color w:val="auto"/>
          <w:kern w:val="2"/>
          <w:sz w:val="21"/>
          <w:szCs w:val="21"/>
          <w:lang w:val="en-US" w:eastAsia="zh-CN" w:bidi="ar-SA"/>
        </w:rPr>
        <w:t>表</w:t>
      </w:r>
      <w:r>
        <w:rPr>
          <w:rFonts w:hint="eastAsia" w:cs="Times New Roman"/>
          <w:b w:val="0"/>
          <w:bCs w:val="0"/>
          <w:color w:val="auto"/>
          <w:kern w:val="2"/>
          <w:sz w:val="21"/>
          <w:szCs w:val="21"/>
          <w:lang w:val="en-US" w:eastAsia="zh-CN" w:bidi="ar-SA"/>
        </w:rPr>
        <w:t>5</w:t>
      </w:r>
      <w:r>
        <w:rPr>
          <w:rFonts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hint="eastAsia"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ascii="Times New Roman" w:hAnsi="Times New Roman" w:cs="Times New Roman" w:eastAsiaTheme="minorEastAsia"/>
          <w:b w:val="0"/>
          <w:bCs w:val="0"/>
          <w:color w:val="auto"/>
          <w:kern w:val="2"/>
          <w:sz w:val="21"/>
          <w:szCs w:val="21"/>
          <w:lang w:val="en-US" w:eastAsia="zh-CN" w:bidi="ar-SA"/>
        </w:rPr>
        <w:t xml:space="preserve">  </w:t>
      </w:r>
      <w:r>
        <w:rPr>
          <w:rFonts w:hint="eastAsia" w:ascii="Times New Roman" w:hAnsi="Times New Roman" w:cs="Times New Roman" w:eastAsiaTheme="minorEastAsia"/>
          <w:b w:val="0"/>
          <w:bCs w:val="0"/>
          <w:color w:val="auto"/>
          <w:kern w:val="2"/>
          <w:sz w:val="21"/>
          <w:szCs w:val="21"/>
          <w:lang w:val="en-US" w:eastAsia="zh-CN" w:bidi="ar-SA"/>
        </w:rPr>
        <w:t>地下水水质跟踪监测</w:t>
      </w:r>
      <w:r>
        <w:rPr>
          <w:rFonts w:hint="eastAsia" w:cs="Times New Roman"/>
          <w:b w:val="0"/>
          <w:bCs w:val="0"/>
          <w:color w:val="auto"/>
          <w:kern w:val="2"/>
          <w:sz w:val="21"/>
          <w:szCs w:val="21"/>
          <w:lang w:val="en-US" w:eastAsia="zh-CN" w:bidi="ar-SA"/>
        </w:rPr>
        <w:t>内容</w:t>
      </w:r>
    </w:p>
    <w:tbl>
      <w:tblPr>
        <w:tblStyle w:val="2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3458"/>
        <w:gridCol w:w="1304"/>
        <w:gridCol w:w="204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井位</w:t>
            </w: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监测点位</w:t>
            </w:r>
          </w:p>
        </w:tc>
        <w:tc>
          <w:tcPr>
            <w:tcW w:w="130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含水层类型</w:t>
            </w:r>
          </w:p>
        </w:tc>
        <w:tc>
          <w:tcPr>
            <w:tcW w:w="2041"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监测因子</w:t>
            </w:r>
          </w:p>
        </w:tc>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江沙336HF井组</w:t>
            </w: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  104°43'18.09"，31°13'42.29"</w:t>
            </w:r>
          </w:p>
        </w:tc>
        <w:tc>
          <w:tcPr>
            <w:tcW w:w="130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潜水</w:t>
            </w:r>
          </w:p>
        </w:tc>
        <w:tc>
          <w:tcPr>
            <w:tcW w:w="2041"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水位、pH、石油类、氨氮、铁、锰、氯化物、硫酸盐、耗氧量、硝酸盐及亚硝酸盐</w:t>
            </w:r>
          </w:p>
        </w:tc>
        <w:tc>
          <w:tcPr>
            <w:tcW w:w="113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运营期半年监测一次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default"/>
                <w:sz w:val="21"/>
                <w:szCs w:val="21"/>
                <w:vertAlign w:val="baseline"/>
                <w:lang w:val="en-US" w:eastAsia="zh-CN"/>
              </w:rPr>
              <w:t>2#</w:t>
            </w:r>
            <w:r>
              <w:rPr>
                <w:rFonts w:hint="eastAsia"/>
                <w:sz w:val="21"/>
                <w:szCs w:val="21"/>
                <w:vertAlign w:val="baseline"/>
                <w:lang w:val="en-US" w:eastAsia="zh-CN"/>
              </w:rPr>
              <w:t xml:space="preserve">  104°43'24.22"，31°13'40.46"</w:t>
            </w:r>
          </w:p>
        </w:tc>
        <w:tc>
          <w:tcPr>
            <w:tcW w:w="130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2041"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w:t>
            </w:r>
            <w:r>
              <w:rPr>
                <w:rFonts w:hint="default"/>
                <w:sz w:val="21"/>
                <w:szCs w:val="21"/>
                <w:vertAlign w:val="baseline"/>
                <w:lang w:val="en-US" w:eastAsia="zh-CN"/>
              </w:rPr>
              <w:t>#</w:t>
            </w:r>
            <w:r>
              <w:rPr>
                <w:rFonts w:hint="eastAsia"/>
                <w:sz w:val="21"/>
                <w:szCs w:val="21"/>
                <w:vertAlign w:val="baseline"/>
                <w:lang w:val="en-US" w:eastAsia="zh-CN"/>
              </w:rPr>
              <w:t xml:space="preserve">  104°43'22.29"，31°13'43.60"</w:t>
            </w:r>
          </w:p>
        </w:tc>
        <w:tc>
          <w:tcPr>
            <w:tcW w:w="130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2041"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cs="Times New Roman"/>
          <w:b/>
          <w:bCs/>
          <w:color w:val="auto"/>
          <w:sz w:val="24"/>
          <w:szCs w:val="24"/>
          <w:lang w:val="en-US" w:eastAsia="zh-CN"/>
        </w:rPr>
        <w:sectPr>
          <w:footerReference r:id="rId9" w:type="default"/>
          <w:pgSz w:w="11906" w:h="16838"/>
          <w:pgMar w:top="1928" w:right="1474" w:bottom="1814" w:left="1587" w:header="1304" w:footer="1474"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cs="Times New Roman"/>
          <w:b/>
          <w:bCs/>
          <w:color w:val="auto"/>
          <w:sz w:val="24"/>
          <w:szCs w:val="24"/>
        </w:rPr>
      </w:pPr>
      <w:r>
        <w:rPr>
          <w:rFonts w:hint="eastAsia" w:cs="Times New Roman"/>
          <w:b/>
          <w:bCs/>
          <w:color w:val="auto"/>
          <w:sz w:val="24"/>
          <w:szCs w:val="24"/>
          <w:lang w:val="en-US" w:eastAsia="zh-CN"/>
        </w:rPr>
        <w:t>4、</w:t>
      </w:r>
      <w:r>
        <w:rPr>
          <w:rFonts w:cs="Times New Roman"/>
          <w:b/>
          <w:bCs/>
          <w:color w:val="auto"/>
          <w:sz w:val="24"/>
          <w:szCs w:val="24"/>
        </w:rPr>
        <w:t>环评和实际采取的污染防治措施对照情况见</w:t>
      </w:r>
      <w:r>
        <w:rPr>
          <w:rFonts w:hint="eastAsia" w:cs="Times New Roman"/>
          <w:b/>
          <w:bCs/>
          <w:color w:val="auto"/>
          <w:sz w:val="24"/>
          <w:szCs w:val="24"/>
          <w:lang w:eastAsia="zh-CN"/>
        </w:rPr>
        <w:t>下</w:t>
      </w:r>
      <w:r>
        <w:rPr>
          <w:rFonts w:cs="Times New Roman"/>
          <w:b/>
          <w:bCs/>
          <w:color w:val="auto"/>
          <w:sz w:val="24"/>
          <w:szCs w:val="24"/>
        </w:rPr>
        <w:t>表</w:t>
      </w:r>
    </w:p>
    <w:p>
      <w:pPr>
        <w:widowControl w:val="0"/>
        <w:kinsoku/>
        <w:overflowPunct/>
        <w:topLinePunct w:val="0"/>
        <w:bidi w:val="0"/>
        <w:spacing w:line="360" w:lineRule="auto"/>
        <w:ind w:right="0" w:firstLine="422"/>
        <w:jc w:val="center"/>
        <w:textAlignment w:val="auto"/>
        <w:rPr>
          <w:rFonts w:cs="Times New Roman"/>
          <w:b w:val="0"/>
          <w:bCs w:val="0"/>
          <w:color w:val="auto"/>
          <w:sz w:val="24"/>
          <w:szCs w:val="24"/>
          <w:vertAlign w:val="baseline"/>
        </w:rPr>
      </w:pPr>
      <w:r>
        <w:rPr>
          <w:rFonts w:cs="Times New Roman"/>
          <w:b w:val="0"/>
          <w:bCs w:val="0"/>
          <w:color w:val="auto"/>
          <w:sz w:val="21"/>
          <w:szCs w:val="21"/>
        </w:rPr>
        <w:t>表</w:t>
      </w:r>
      <w:r>
        <w:rPr>
          <w:rFonts w:hint="eastAsia" w:cs="Times New Roman"/>
          <w:b w:val="0"/>
          <w:bCs w:val="0"/>
          <w:color w:val="auto"/>
          <w:sz w:val="21"/>
          <w:szCs w:val="21"/>
          <w:lang w:val="en-US" w:eastAsia="zh-CN"/>
        </w:rPr>
        <w:t>5</w:t>
      </w:r>
      <w:r>
        <w:rPr>
          <w:rFonts w:cs="Times New Roman"/>
          <w:b w:val="0"/>
          <w:bCs w:val="0"/>
          <w:color w:val="auto"/>
          <w:sz w:val="21"/>
          <w:szCs w:val="21"/>
        </w:rPr>
        <w:t>.</w:t>
      </w:r>
      <w:r>
        <w:rPr>
          <w:rFonts w:hint="eastAsia" w:cs="Times New Roman"/>
          <w:b w:val="0"/>
          <w:bCs w:val="0"/>
          <w:color w:val="auto"/>
          <w:sz w:val="21"/>
          <w:szCs w:val="21"/>
          <w:lang w:val="en-US" w:eastAsia="zh-CN"/>
        </w:rPr>
        <w:t>2-1</w:t>
      </w:r>
      <w:r>
        <w:rPr>
          <w:rFonts w:cs="Times New Roman"/>
          <w:b w:val="0"/>
          <w:bCs w:val="0"/>
          <w:color w:val="auto"/>
          <w:sz w:val="21"/>
          <w:szCs w:val="21"/>
        </w:rPr>
        <w:t xml:space="preserve">  污染防治措施落实情况</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77"/>
        <w:gridCol w:w="4932"/>
        <w:gridCol w:w="4706"/>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r>
              <w:rPr>
                <w:b w:val="0"/>
                <w:bCs w:val="0"/>
                <w:color w:val="auto"/>
                <w:sz w:val="21"/>
                <w:szCs w:val="21"/>
              </w:rPr>
              <w:t>类别</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环评文件中提出的环保措施</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工程实际采取的环保措施</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施工期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b w:val="0"/>
                <w:bCs w:val="0"/>
                <w:color w:val="auto"/>
                <w:sz w:val="21"/>
                <w:szCs w:val="21"/>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①施工扬尘通过现场定期洒水降尘、堆土区设防尘网覆盖降低扬尘量；②机械废气自然扩散；③放喷废气引至放喷池点火燃烧</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①施工扬尘通过洒水降尘、防尘网覆盖减少扬尘量；②机械废气自然扩散；③测试放喷废气通过管线引至放喷池点火燃烧</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按要求进行了落实；未</w:t>
            </w:r>
            <w:r>
              <w:rPr>
                <w:rFonts w:hint="eastAsia"/>
                <w:b w:val="0"/>
                <w:bCs w:val="0"/>
                <w:color w:val="auto"/>
                <w:sz w:val="21"/>
                <w:szCs w:val="21"/>
                <w:lang w:eastAsia="zh-CN"/>
              </w:rPr>
              <w:t>造成</w:t>
            </w:r>
            <w:r>
              <w:rPr>
                <w:rFonts w:hint="eastAsia"/>
                <w:b w:val="0"/>
                <w:bCs w:val="0"/>
                <w:color w:val="auto"/>
                <w:sz w:val="21"/>
                <w:szCs w:val="21"/>
              </w:rPr>
              <w:t>大气污染事件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w:t>
            </w:r>
            <w:r>
              <w:rPr>
                <w:rFonts w:hint="eastAsia"/>
                <w:b w:val="0"/>
                <w:bCs w:val="0"/>
                <w:color w:val="auto"/>
                <w:sz w:val="21"/>
                <w:szCs w:val="21"/>
              </w:rPr>
              <w:t>施工废水回用于洒水降尘</w:t>
            </w:r>
            <w:r>
              <w:rPr>
                <w:rFonts w:hint="eastAsia"/>
                <w:b w:val="0"/>
                <w:bCs w:val="0"/>
                <w:color w:val="auto"/>
                <w:sz w:val="21"/>
                <w:szCs w:val="21"/>
                <w:lang w:eastAsia="zh-CN"/>
              </w:rPr>
              <w:t>；②生活污水经</w:t>
            </w:r>
            <w:r>
              <w:rPr>
                <w:rFonts w:hint="eastAsia"/>
                <w:b w:val="0"/>
                <w:bCs w:val="0"/>
                <w:color w:val="auto"/>
                <w:sz w:val="21"/>
                <w:szCs w:val="21"/>
              </w:rPr>
              <w:t>旱厕收集后农用</w:t>
            </w:r>
            <w:r>
              <w:rPr>
                <w:rFonts w:hint="eastAsia"/>
                <w:b w:val="0"/>
                <w:bCs w:val="0"/>
                <w:color w:val="auto"/>
                <w:sz w:val="21"/>
                <w:szCs w:val="21"/>
                <w:lang w:eastAsia="zh-CN"/>
              </w:rPr>
              <w:t>；③</w:t>
            </w:r>
            <w:r>
              <w:rPr>
                <w:rFonts w:hint="eastAsia"/>
                <w:b w:val="0"/>
                <w:bCs w:val="0"/>
                <w:color w:val="auto"/>
                <w:sz w:val="21"/>
                <w:szCs w:val="21"/>
              </w:rPr>
              <w:t>钻井废水</w:t>
            </w:r>
            <w:r>
              <w:rPr>
                <w:rFonts w:hint="eastAsia"/>
                <w:b w:val="0"/>
                <w:bCs w:val="0"/>
                <w:color w:val="auto"/>
                <w:sz w:val="21"/>
                <w:szCs w:val="21"/>
                <w:lang w:eastAsia="zh-CN"/>
              </w:rPr>
              <w:t>、压裂返排液</w:t>
            </w:r>
            <w:r>
              <w:rPr>
                <w:rFonts w:hint="eastAsia"/>
                <w:b w:val="0"/>
                <w:bCs w:val="0"/>
                <w:color w:val="auto"/>
                <w:sz w:val="21"/>
                <w:szCs w:val="21"/>
              </w:rPr>
              <w:t>外运至孟家基地暂存，用于配置压裂液，不可回用</w:t>
            </w:r>
            <w:r>
              <w:rPr>
                <w:rFonts w:hint="eastAsia"/>
                <w:b w:val="0"/>
                <w:bCs w:val="0"/>
                <w:color w:val="auto"/>
                <w:sz w:val="21"/>
                <w:szCs w:val="21"/>
                <w:lang w:eastAsia="zh-CN"/>
              </w:rPr>
              <w:t>部分</w:t>
            </w:r>
            <w:r>
              <w:rPr>
                <w:rFonts w:hint="eastAsia"/>
                <w:b w:val="0"/>
                <w:bCs w:val="0"/>
                <w:color w:val="auto"/>
                <w:sz w:val="21"/>
                <w:szCs w:val="21"/>
              </w:rPr>
              <w:t>送袁家污水处理站处理后</w:t>
            </w:r>
            <w:r>
              <w:rPr>
                <w:rFonts w:hint="eastAsia"/>
                <w:b w:val="0"/>
                <w:bCs w:val="0"/>
                <w:color w:val="auto"/>
                <w:sz w:val="21"/>
                <w:szCs w:val="21"/>
                <w:lang w:eastAsia="zh-CN"/>
              </w:rPr>
              <w:t>送</w:t>
            </w:r>
            <w:r>
              <w:rPr>
                <w:rFonts w:hint="eastAsia"/>
                <w:b w:val="0"/>
                <w:bCs w:val="0"/>
                <w:color w:val="auto"/>
                <w:sz w:val="21"/>
                <w:szCs w:val="21"/>
              </w:rPr>
              <w:t>孝蓬101井组回注</w:t>
            </w:r>
            <w:r>
              <w:rPr>
                <w:rFonts w:hint="eastAsia"/>
                <w:b w:val="0"/>
                <w:bCs w:val="0"/>
                <w:color w:val="auto"/>
                <w:sz w:val="21"/>
                <w:szCs w:val="21"/>
                <w:lang w:eastAsia="zh-CN"/>
              </w:rPr>
              <w:t>；</w:t>
            </w:r>
            <w:r>
              <w:rPr>
                <w:rFonts w:hint="eastAsia"/>
                <w:b w:val="0"/>
                <w:bCs w:val="0"/>
                <w:color w:val="auto"/>
                <w:sz w:val="21"/>
                <w:szCs w:val="21"/>
              </w:rPr>
              <w:t>洗井废水外运至孟家基地暂存，用于配置压裂液，不外排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①施工废水经沉淀后洒水抑尘；②生活污水</w:t>
            </w:r>
            <w:r>
              <w:rPr>
                <w:rFonts w:hint="eastAsia"/>
                <w:b w:val="0"/>
                <w:bCs w:val="0"/>
                <w:color w:val="auto"/>
                <w:sz w:val="21"/>
                <w:szCs w:val="21"/>
                <w:lang w:val="en-US" w:eastAsia="zh-CN"/>
              </w:rPr>
              <w:t>外运城镇污水处理厂</w:t>
            </w:r>
            <w:r>
              <w:rPr>
                <w:rFonts w:hint="eastAsia"/>
                <w:b w:val="0"/>
                <w:bCs w:val="0"/>
                <w:color w:val="auto"/>
                <w:sz w:val="21"/>
                <w:szCs w:val="21"/>
                <w:lang w:eastAsia="zh-CN"/>
              </w:rPr>
              <w:t>；③钻井废水、压裂返排液经随钻不落地循环系统处理分离后，水质满足回用要求的循环利用，</w:t>
            </w:r>
            <w:r>
              <w:rPr>
                <w:rFonts w:hint="eastAsia"/>
                <w:b w:val="0"/>
                <w:bCs w:val="0"/>
                <w:color w:val="auto"/>
                <w:sz w:val="21"/>
                <w:szCs w:val="21"/>
                <w:lang w:val="en-US" w:eastAsia="zh-CN"/>
              </w:rPr>
              <w:t>不能回用</w:t>
            </w:r>
            <w:r>
              <w:rPr>
                <w:rFonts w:hint="eastAsia"/>
                <w:b w:val="0"/>
                <w:bCs w:val="0"/>
                <w:color w:val="auto"/>
                <w:sz w:val="21"/>
                <w:szCs w:val="21"/>
                <w:lang w:eastAsia="zh-CN"/>
              </w:rPr>
              <w:t>部分滤液送袁家污水处理站处理</w:t>
            </w:r>
            <w:r>
              <w:rPr>
                <w:rFonts w:hint="eastAsia"/>
                <w:b w:val="0"/>
                <w:bCs w:val="0"/>
                <w:color w:val="auto"/>
                <w:sz w:val="21"/>
                <w:szCs w:val="21"/>
              </w:rPr>
              <w:t>，不外排</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废水得到了有效处置，未造成环境污染，也无遗留环境问题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合理安排施工，优化平面布置，选用低噪设备；安装减震及吸声材料、消声装置；设置减震基础；安装隔声和吸声棚等；加强管理，做好周围居民的协调和沟通与附近居民加强沟通</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钻井期间按要求对钻井场地四周进行了噪声监测，加强了与附近居民的协调沟通</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按要求进行了落实；降低了对周边居民的影响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①生活垃圾设垃圾桶收集后，送当地环卫部门处置；②建筑垃圾送指定的建筑垃圾场处理；③钻井固废转运至袁家固废处理场暂存后，送安县中联水泥有限公司水泥窑协同处置</w:t>
            </w:r>
            <w:r>
              <w:rPr>
                <w:rFonts w:hint="eastAsia" w:ascii="Times New Roman" w:hAnsi="Times New Roman"/>
                <w:b w:val="0"/>
                <w:bCs w:val="0"/>
                <w:color w:val="auto"/>
                <w:sz w:val="21"/>
                <w:szCs w:val="21"/>
                <w:lang w:val="en-US" w:eastAsia="zh-CN"/>
              </w:rPr>
              <w:t>④</w:t>
            </w:r>
            <w:r>
              <w:rPr>
                <w:rFonts w:hint="eastAsia" w:ascii="Times New Roman" w:hAnsi="Times New Roman"/>
                <w:b w:val="0"/>
                <w:bCs w:val="0"/>
                <w:color w:val="auto"/>
                <w:sz w:val="21"/>
                <w:szCs w:val="21"/>
                <w:lang w:eastAsia="zh-CN"/>
              </w:rPr>
              <w:t>废包装材料收集后送就近废品回收站处理；⑤废油设废油桶集中收集后，全部综合利用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①生活垃圾收集后，交当地环卫系统处置；②</w:t>
            </w:r>
            <w:r>
              <w:rPr>
                <w:rFonts w:hint="eastAsia"/>
                <w:b w:val="0"/>
                <w:bCs w:val="0"/>
                <w:color w:val="auto"/>
                <w:sz w:val="21"/>
                <w:szCs w:val="21"/>
                <w:lang w:eastAsia="zh-CN"/>
              </w:rPr>
              <w:t>建筑垃圾外运处置</w:t>
            </w:r>
            <w:r>
              <w:rPr>
                <w:rFonts w:hint="eastAsia"/>
                <w:b w:val="0"/>
                <w:bCs w:val="0"/>
                <w:color w:val="auto"/>
                <w:sz w:val="21"/>
                <w:szCs w:val="21"/>
                <w:lang w:val="en-US" w:eastAsia="zh-CN"/>
              </w:rPr>
              <w:t>③</w:t>
            </w:r>
            <w:r>
              <w:rPr>
                <w:rFonts w:hint="eastAsia"/>
                <w:b w:val="0"/>
                <w:bCs w:val="0"/>
                <w:color w:val="auto"/>
                <w:sz w:val="21"/>
                <w:szCs w:val="21"/>
                <w:lang w:eastAsia="zh-CN"/>
              </w:rPr>
              <w:t>钻井泥浆经不</w:t>
            </w:r>
            <w:r>
              <w:rPr>
                <w:rFonts w:hint="eastAsia"/>
                <w:b w:val="0"/>
                <w:bCs w:val="0"/>
                <w:color w:val="auto"/>
                <w:sz w:val="21"/>
                <w:szCs w:val="21"/>
                <w:lang w:val="en-US" w:eastAsia="zh-CN"/>
              </w:rPr>
              <w:t>落地工艺固液分离处理后回用，泥饼送西丰砖厂协同处置；④废包装材料收集后由厂家统一回收；</w:t>
            </w:r>
            <w:r>
              <w:rPr>
                <w:rFonts w:hint="eastAsia"/>
                <w:b w:val="0"/>
                <w:bCs w:val="0"/>
                <w:color w:val="auto"/>
                <w:sz w:val="21"/>
                <w:szCs w:val="21"/>
                <w:lang w:eastAsia="zh-CN"/>
              </w:rPr>
              <w:t>⑤废油施工单位收集后回收利用，</w:t>
            </w:r>
            <w:r>
              <w:rPr>
                <w:rFonts w:hint="eastAsia"/>
                <w:b w:val="0"/>
                <w:bCs w:val="0"/>
                <w:color w:val="auto"/>
                <w:sz w:val="21"/>
                <w:szCs w:val="21"/>
                <w:lang w:val="en-US" w:eastAsia="zh-CN"/>
              </w:rPr>
              <w:t>不能利用的待一定量后交什邡开源环保科技有限公司处置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固废得到了有效处置，没有造成环境污染，也无遗留环境问题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运营期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设备检修或事故排放少量天然气，通过15m高放散管散排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b w:val="0"/>
                <w:bCs w:val="0"/>
                <w:color w:val="auto"/>
                <w:sz w:val="21"/>
                <w:szCs w:val="21"/>
                <w:lang w:val="en-US" w:eastAsia="zh-CN"/>
              </w:rPr>
            </w:pPr>
            <w:r>
              <w:rPr>
                <w:rFonts w:hint="eastAsia"/>
                <w:b w:val="0"/>
                <w:bCs w:val="0"/>
                <w:color w:val="auto"/>
                <w:sz w:val="21"/>
                <w:szCs w:val="21"/>
                <w:lang w:val="en-US" w:eastAsia="zh-CN"/>
              </w:rPr>
              <w:t>设备检修天然气通过10m高放散管高空排放</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按要求进行了落实；</w:t>
            </w:r>
            <w:r>
              <w:rPr>
                <w:rFonts w:hint="eastAsia"/>
                <w:b w:val="0"/>
                <w:bCs w:val="0"/>
                <w:color w:val="auto"/>
                <w:sz w:val="21"/>
                <w:szCs w:val="21"/>
                <w:lang w:eastAsia="zh-CN"/>
              </w:rPr>
              <w:t>未</w:t>
            </w:r>
            <w:r>
              <w:rPr>
                <w:rFonts w:hint="eastAsia" w:ascii="Times New Roman" w:hAnsi="Times New Roman"/>
                <w:b w:val="0"/>
                <w:bCs w:val="0"/>
                <w:color w:val="auto"/>
                <w:sz w:val="21"/>
                <w:szCs w:val="21"/>
              </w:rPr>
              <w:t>对周边环境产生不利影响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①采气废水川西气田高氯废水低温蒸馏处理站进行低温蒸发脱盐工艺处理后转输至袁家污水处理站进行脱氮处理达标后外排；②生活污水经旱厕收集后农用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val="en-US" w:eastAsia="zh-CN"/>
              </w:rPr>
              <w:t>①气田水经污水罐临时储存后，送四川固华环保科技有限公司处理；②本场站为无人值守场站，不产生生活污水</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废水得到了有效处置，未造成环境污染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合理布局，控制气流速度，减少站场工艺管线的弯头、三通等管件，选用高效低噪声设备，种植绿化隔声</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lang w:val="en-US" w:eastAsia="zh-CN"/>
              </w:rPr>
              <w:t>按照设计进行了平面布置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噪声影响在可接受水平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生活垃圾设垃圾收集桶收集后送当地交由环卫部门处理</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lang w:val="en-US" w:eastAsia="zh-CN"/>
              </w:rPr>
              <w:t>本场站为无人值守场站，不产生生活垃圾</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按要求进行了落实；未造成环境污染</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ascii="Times New Roman" w:hAnsi="Times New Roman" w:cs="Times New Roman"/>
          <w:color w:val="auto"/>
          <w:sz w:val="24"/>
          <w:szCs w:val="24"/>
        </w:rPr>
      </w:pPr>
      <w:r>
        <w:rPr>
          <w:rFonts w:cs="Times New Roman"/>
          <w:color w:val="auto"/>
          <w:sz w:val="24"/>
          <w:szCs w:val="24"/>
        </w:rPr>
        <w:t>从表中对比分析可以看出，本项目的各项环境保护措施基本上按照环评和设计提出</w:t>
      </w:r>
      <w:r>
        <w:rPr>
          <w:rFonts w:ascii="Times New Roman" w:hAnsi="Times New Roman" w:cs="Times New Roman"/>
          <w:color w:val="auto"/>
          <w:sz w:val="24"/>
          <w:szCs w:val="24"/>
        </w:rPr>
        <w:t>的要求落实并建设完成。</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5.2.2 生态保护措施落实情况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按照环评要求进行了分区防渗，并设置了放喷池、清污分流体系、表土堆放场等环保设施，设备下面均铺设油膜防渗，周边砌筑围堰防止跑冒滴漏。根据现场调查，并结合工程资料，本项目共计占地***公顷，项目临坡面采取了修建挡墙进行护坡、护坎等相应的水土保持措施，防止和</w:t>
      </w:r>
      <w:r>
        <w:rPr>
          <w:rFonts w:hint="default"/>
          <w:color w:val="auto"/>
          <w:sz w:val="24"/>
          <w:lang w:val="en-US" w:eastAsia="zh-CN"/>
        </w:rPr>
        <w:t>减少</w:t>
      </w:r>
      <w:r>
        <w:rPr>
          <w:rFonts w:hint="eastAsia"/>
          <w:color w:val="auto"/>
          <w:sz w:val="24"/>
          <w:lang w:val="en-US" w:eastAsia="zh-CN"/>
        </w:rPr>
        <w:t>了</w:t>
      </w:r>
      <w:r>
        <w:rPr>
          <w:rFonts w:hint="default"/>
          <w:color w:val="auto"/>
          <w:sz w:val="24"/>
          <w:lang w:val="en-US" w:eastAsia="zh-CN"/>
        </w:rPr>
        <w:t>水土流失</w:t>
      </w:r>
      <w:r>
        <w:rPr>
          <w:rFonts w:hint="eastAsia"/>
          <w:color w:val="auto"/>
          <w:sz w:val="24"/>
          <w:lang w:val="en-US" w:eastAsia="zh-CN"/>
        </w:rPr>
        <w:t>。放喷池修建有三面挡墙，从一定程度上阻隔和减轻了噪声影响的范围和程度，同时，减轻了热辐射对周边植被的影响</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5.2.3 迹地恢复落实情况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根据现场调查，</w:t>
      </w:r>
      <w:r>
        <w:rPr>
          <w:rFonts w:hint="eastAsia"/>
          <w:color w:val="auto"/>
          <w:sz w:val="24"/>
          <w:lang w:val="en-US" w:eastAsia="zh-CN"/>
        </w:rPr>
        <w:t>井场设备已全部搬迁，</w:t>
      </w:r>
      <w:r>
        <w:rPr>
          <w:rFonts w:hint="eastAsia" w:ascii="Times New Roman" w:hAnsi="Times New Roman" w:cs="Times New Roman"/>
          <w:color w:val="auto"/>
          <w:sz w:val="24"/>
          <w:szCs w:val="24"/>
          <w:lang w:val="en-US" w:eastAsia="zh-CN"/>
        </w:rPr>
        <w:t>本项目除</w:t>
      </w:r>
      <w:r>
        <w:rPr>
          <w:rFonts w:hint="eastAsia" w:cs="Times New Roman"/>
          <w:color w:val="auto"/>
          <w:sz w:val="24"/>
          <w:szCs w:val="24"/>
          <w:lang w:val="en-US" w:eastAsia="zh-CN"/>
        </w:rPr>
        <w:t>井口区域</w:t>
      </w:r>
      <w:r>
        <w:rPr>
          <w:rFonts w:hint="eastAsia" w:ascii="Times New Roman" w:hAnsi="Times New Roman" w:cs="Times New Roman"/>
          <w:color w:val="auto"/>
          <w:sz w:val="24"/>
          <w:szCs w:val="24"/>
          <w:lang w:val="en-US" w:eastAsia="zh-CN"/>
        </w:rPr>
        <w:t>和</w:t>
      </w:r>
      <w:r>
        <w:rPr>
          <w:rFonts w:hint="eastAsia" w:cs="Times New Roman"/>
          <w:color w:val="auto"/>
          <w:sz w:val="24"/>
          <w:szCs w:val="24"/>
          <w:lang w:val="en-US" w:eastAsia="zh-CN"/>
        </w:rPr>
        <w:t>进场</w:t>
      </w:r>
      <w:r>
        <w:rPr>
          <w:rFonts w:hint="eastAsia" w:ascii="Times New Roman" w:hAnsi="Times New Roman" w:cs="Times New Roman"/>
          <w:color w:val="auto"/>
          <w:sz w:val="24"/>
          <w:szCs w:val="24"/>
          <w:lang w:val="en-US" w:eastAsia="zh-CN"/>
        </w:rPr>
        <w:t>道路占地外，其余临时用地按照环评及批复要求，以恢复原状或与周边现状保持一致的原则对地貌进行了</w:t>
      </w:r>
      <w:r>
        <w:rPr>
          <w:rFonts w:hint="eastAsia" w:cs="Times New Roman"/>
          <w:color w:val="auto"/>
          <w:sz w:val="24"/>
          <w:szCs w:val="24"/>
          <w:lang w:val="en-US" w:eastAsia="zh-CN"/>
        </w:rPr>
        <w:t>迹地</w:t>
      </w:r>
      <w:r>
        <w:rPr>
          <w:rFonts w:hint="eastAsia" w:ascii="Times New Roman" w:hAnsi="Times New Roman" w:cs="Times New Roman"/>
          <w:color w:val="auto"/>
          <w:sz w:val="24"/>
          <w:szCs w:val="24"/>
          <w:lang w:val="en-US" w:eastAsia="zh-CN"/>
        </w:rPr>
        <w:t>恢复，</w:t>
      </w:r>
      <w:r>
        <w:rPr>
          <w:rFonts w:hint="eastAsia" w:cs="Times New Roman"/>
          <w:color w:val="auto"/>
          <w:sz w:val="24"/>
          <w:szCs w:val="24"/>
          <w:lang w:val="en-US" w:eastAsia="zh-CN"/>
        </w:rPr>
        <w:t>项目临时占地主要一般耕地，区域内已恢复复耕</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5.2.4 环境风险防范措施落实情况</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bookmarkStart w:id="695" w:name="_Toc16352"/>
      <w:bookmarkStart w:id="696" w:name="_Toc467576598"/>
      <w:bookmarkStart w:id="697" w:name="_Toc347139113"/>
      <w:r>
        <w:rPr>
          <w:rFonts w:hint="eastAsia" w:ascii="Times New Roman" w:hAnsi="Times New Roman" w:cs="Times New Roman"/>
          <w:color w:val="auto"/>
          <w:sz w:val="24"/>
          <w:szCs w:val="24"/>
          <w:lang w:val="en-US" w:eastAsia="zh-CN"/>
        </w:rPr>
        <w:t>（1）</w:t>
      </w:r>
      <w:r>
        <w:rPr>
          <w:rFonts w:hint="eastAsia"/>
          <w:color w:val="auto"/>
          <w:sz w:val="24"/>
          <w:lang w:val="en-US" w:eastAsia="zh-CN"/>
        </w:rPr>
        <w:t>钻井与试气</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项目井场按照环评要求进行了分区防渗，设置了放喷池、清污分流沟、表土堆场以及不落地处理系统和危废储存设施；随钻不落地区域搭建了防雨棚。岩屑收集罐、搅拌罐、压滤机、泥饼收集罐下面均铺设油膜防渗，周边砌筑围堰防止跑冒滴漏。钻井与试气作业期间，没有发生井喷失控安全风险事故、井场污水外溢等突发环境污染事件。</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（2）采气</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项目井口设置有安全系统、放散系统、灭火器、消防砂池、警示标志、逃生门、防雷和防静电措施、报警系统、风向标等；结合站场可能发生的事故类型，编制详细的应急救援预案。气田水拉运由专业单位负责运输，车辆实施登记制度，并建立了相应的转运台账。</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hint="eastAsia" w:cs="Times New Roman"/>
          <w:b/>
          <w:bCs/>
          <w:color w:val="auto"/>
          <w:kern w:val="2"/>
          <w:sz w:val="28"/>
          <w:szCs w:val="32"/>
          <w:lang w:val="en-US" w:eastAsia="zh-CN" w:bidi="ar-SA"/>
        </w:rPr>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ascii="Times New Roman" w:hAnsi="Times New Roman" w:cs="Times New Roman" w:eastAsiaTheme="minorEastAsia"/>
          <w:b/>
          <w:bCs/>
          <w:color w:val="auto"/>
          <w:kern w:val="2"/>
          <w:sz w:val="28"/>
          <w:szCs w:val="32"/>
          <w:lang w:val="en-US" w:eastAsia="zh-CN" w:bidi="ar-SA"/>
        </w:rPr>
      </w:pPr>
      <w:bookmarkStart w:id="698" w:name="_Toc21063"/>
      <w:r>
        <w:rPr>
          <w:rFonts w:hint="eastAsia" w:cs="Times New Roman"/>
          <w:b/>
          <w:bCs/>
          <w:color w:val="auto"/>
          <w:kern w:val="2"/>
          <w:sz w:val="28"/>
          <w:szCs w:val="32"/>
          <w:lang w:val="en-US" w:eastAsia="zh-CN" w:bidi="ar-SA"/>
        </w:rPr>
        <w:t>5</w:t>
      </w:r>
      <w:r>
        <w:rPr>
          <w:rFonts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3 </w:t>
      </w:r>
      <w:r>
        <w:rPr>
          <w:rFonts w:ascii="Times New Roman" w:hAnsi="Times New Roman" w:cs="Times New Roman" w:eastAsiaTheme="minorEastAsia"/>
          <w:b/>
          <w:bCs/>
          <w:color w:val="auto"/>
          <w:kern w:val="2"/>
          <w:sz w:val="28"/>
          <w:szCs w:val="32"/>
          <w:lang w:val="en-US" w:eastAsia="zh-CN" w:bidi="ar-SA"/>
        </w:rPr>
        <w:t>环评批复文件要求的落实情况</w:t>
      </w:r>
      <w:bookmarkEnd w:id="698"/>
    </w:p>
    <w:bookmarkEnd w:id="695"/>
    <w:bookmarkEnd w:id="696"/>
    <w:bookmarkEnd w:id="697"/>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b w:val="0"/>
          <w:bCs/>
          <w:color w:val="auto"/>
          <w:kern w:val="4"/>
          <w:sz w:val="21"/>
          <w:szCs w:val="21"/>
        </w:rPr>
      </w:pPr>
      <w:r>
        <w:rPr>
          <w:rFonts w:hint="default" w:ascii="Times New Roman" w:hAnsi="Times New Roman" w:cs="Times New Roman"/>
          <w:b w:val="0"/>
          <w:bCs/>
          <w:color w:val="auto"/>
          <w:kern w:val="4"/>
          <w:sz w:val="21"/>
          <w:szCs w:val="21"/>
        </w:rPr>
        <w:t>表</w:t>
      </w:r>
      <w:r>
        <w:rPr>
          <w:rFonts w:hint="eastAsia" w:cs="Times New Roman"/>
          <w:b w:val="0"/>
          <w:bCs/>
          <w:color w:val="auto"/>
          <w:kern w:val="4"/>
          <w:sz w:val="21"/>
          <w:szCs w:val="21"/>
          <w:lang w:val="en-US" w:eastAsia="zh-CN"/>
        </w:rPr>
        <w:t>5</w:t>
      </w:r>
      <w:r>
        <w:rPr>
          <w:rFonts w:hint="default" w:ascii="Times New Roman" w:hAnsi="Times New Roman" w:cs="Times New Roman"/>
          <w:b w:val="0"/>
          <w:bCs/>
          <w:color w:val="auto"/>
          <w:kern w:val="4"/>
          <w:sz w:val="21"/>
          <w:szCs w:val="21"/>
        </w:rPr>
        <w:t>.</w:t>
      </w:r>
      <w:r>
        <w:rPr>
          <w:rFonts w:hint="eastAsia" w:cs="Times New Roman"/>
          <w:b w:val="0"/>
          <w:bCs/>
          <w:color w:val="auto"/>
          <w:kern w:val="4"/>
          <w:sz w:val="21"/>
          <w:szCs w:val="21"/>
          <w:lang w:val="en-US" w:eastAsia="zh-CN"/>
        </w:rPr>
        <w:t>3</w:t>
      </w:r>
      <w:r>
        <w:rPr>
          <w:rFonts w:hint="default" w:ascii="Times New Roman" w:hAnsi="Times New Roman" w:cs="Times New Roman"/>
          <w:b w:val="0"/>
          <w:bCs/>
          <w:color w:val="auto"/>
          <w:kern w:val="4"/>
          <w:sz w:val="21"/>
          <w:szCs w:val="21"/>
        </w:rPr>
        <w:t>-1  环评批复文件要求的落实情况调查</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7597"/>
        <w:gridCol w:w="368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序号</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审批文件中要求的环境保护措施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环境保护措施的落实情况</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措施执行效果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1</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加强施工期环境管理，全面、及时落实施工期各项环保措施，有效控制和减小项目建设对周围环境的影响。根据项目特点，进一步优化工程布置、施工方案。钻井结束后，及时对临时占地进行迹地恢复。</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①项目加强了施工期环境管理，落实了施工期各项环保措施，有效减轻了项</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目建设对周围环境的影响；②项目临时占地</w:t>
            </w:r>
            <w:r>
              <w:rPr>
                <w:rFonts w:hint="eastAsia"/>
                <w:bCs/>
                <w:color w:val="auto"/>
                <w:kern w:val="4"/>
                <w:sz w:val="21"/>
                <w:szCs w:val="21"/>
                <w:lang w:val="en-US" w:eastAsia="zh-CN"/>
              </w:rPr>
              <w:t>区域迹地已逐步</w:t>
            </w:r>
            <w:r>
              <w:rPr>
                <w:rFonts w:hint="default" w:ascii="Times New Roman" w:hAnsi="Times New Roman"/>
                <w:bCs/>
                <w:color w:val="auto"/>
                <w:kern w:val="4"/>
                <w:sz w:val="21"/>
                <w:szCs w:val="21"/>
                <w:lang w:val="en-US" w:eastAsia="zh-CN"/>
              </w:rPr>
              <w:t>恢复。</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eastAsiaTheme="minorEastAsia" w:cstheme="minorBidi"/>
                <w:bCs/>
                <w:color w:val="auto"/>
                <w:kern w:val="4"/>
                <w:sz w:val="21"/>
                <w:szCs w:val="21"/>
                <w:lang w:val="en-US" w:eastAsia="zh-CN" w:bidi="ar-SA"/>
              </w:rPr>
            </w:pPr>
            <w:r>
              <w:rPr>
                <w:rFonts w:hint="eastAsia"/>
                <w:bCs/>
                <w:color w:val="auto"/>
                <w:kern w:val="4"/>
                <w:sz w:val="21"/>
                <w:szCs w:val="21"/>
                <w:lang w:eastAsia="zh-CN"/>
              </w:rPr>
              <w:t>按要求落实了施工期的环境管理，</w:t>
            </w:r>
            <w:r>
              <w:rPr>
                <w:rFonts w:hint="eastAsia" w:ascii="Times New Roman" w:hAnsi="Times New Roman"/>
                <w:bCs/>
                <w:color w:val="auto"/>
                <w:kern w:val="4"/>
                <w:sz w:val="21"/>
                <w:szCs w:val="21"/>
                <w:lang w:val="en-US" w:eastAsia="zh-CN"/>
              </w:rPr>
              <w:t>施工迹地植被已</w:t>
            </w:r>
            <w:r>
              <w:rPr>
                <w:rFonts w:hint="eastAsia"/>
                <w:bCs/>
                <w:color w:val="auto"/>
                <w:kern w:val="4"/>
                <w:sz w:val="21"/>
                <w:szCs w:val="21"/>
                <w:lang w:val="en-US" w:eastAsia="zh-CN"/>
              </w:rPr>
              <w:t>逐步</w:t>
            </w:r>
            <w:r>
              <w:rPr>
                <w:rFonts w:hint="eastAsia" w:ascii="Times New Roman" w:hAnsi="Times New Roman"/>
                <w:bCs/>
                <w:color w:val="auto"/>
                <w:kern w:val="4"/>
                <w:sz w:val="21"/>
                <w:szCs w:val="21"/>
                <w:lang w:val="en-US" w:eastAsia="zh-CN"/>
              </w:rPr>
              <w:t>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严格按照《钻前工程及井场布置技术要求》</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SY/T5466- -2004</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要求，进行井场及放喷池的建设，确保相关设施能够满足要求。必须落实钻井废水、钻井固废、泥浆及噪声污染防治和环境风险管理措施后，方可实施钻井作业</w:t>
            </w:r>
            <w:r>
              <w:rPr>
                <w:rFonts w:hint="eastAsia"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①项目按照相关要求进行钻井作业；②落实了各项污染防治和环境风险管理</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措施。各项钻井废物均得到妥善处置。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未发生环境纠纷和环境污染事件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3</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落实井场的雨污分流和防雨、防渗漏等措施，防止废水外溢、渗漏。严格落实各类废水的各项收集、回用和处置措施，确保得到妥善处置。钻井期间，钻井废水、洗井废水和可回用的压裂返排液大部分钻井回用</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水质不能达到回用要求的压裂返排液用密闭罐车运至袁家污水处理站预处理后交孝蓬101井组回注站回注处置，不外排。采气气田水送川西气田高氯废水低温蒸馏处理站进行处理后达标排放。根据工程废水接纳单位的运行情况，统筹安排钻井工程及废水转运时序，确保满足项目废水处理需求。加强各类废水收集、暂存、处理及运输过程中的环境管理，实施全过程监控。对钻井平台区域</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含井口</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、集污罐池等区域进行重点防渗，加强钻井期间对周围地下水水质的监测，并根据监测结果及时采取相应的环保措施。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①项目设置了清污分流系统；②项废水经区域利用后，由西南油气分公司统</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筹安排，转运至袁家污水处理站预处理后回注，未外排；③气田水转运至四川固华环保科技有限公司处理，未外排；④井场按要求进行了分区防渗处理，设置了清洁化操作平台，钻井平台区域采用防渗混凝土硬化；⑤钻井期间对周围地下水水质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施工期各类废水均得到了有效处置，去向明确，未发生环境污染事件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4</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工程设计和建设过程中，应结合井场周边外环境及钻井过程中噪声监测情况，及时优化各项噪声污染防治措施，通过安装消声减振装置、合理调控钻井测试放喷时间等措施，确保噪声达标不扰民。事故放空时及时告知附近居民，并取得其谅解，避免噪声扰民。</w:t>
            </w:r>
          </w:p>
        </w:tc>
        <w:tc>
          <w:tcPr>
            <w:tcW w:w="3685"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val="en-US" w:eastAsia="zh-CN"/>
              </w:rPr>
              <w:t>①项目优化各项噪声污染防治措施；②钻井期间对场界噪声进行了监测。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未发生噪声扰民和环保投诉事件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5</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加强钻井固废、废油及其他固体废弃物收集、运输及暂存、处置等过程的环境管理，防止产生二次污染及新的环境问题</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钻井泥浆经固液分离后转运至安县中联水泥有限公司</w:t>
            </w:r>
            <w:r>
              <w:rPr>
                <w:rFonts w:hint="eastAsia"/>
                <w:bCs/>
                <w:color w:val="auto"/>
                <w:kern w:val="4"/>
                <w:sz w:val="21"/>
                <w:szCs w:val="21"/>
                <w:lang w:val="en-US" w:eastAsia="zh-CN"/>
              </w:rPr>
              <w:t>资源化利用</w:t>
            </w:r>
            <w:r>
              <w:rPr>
                <w:rFonts w:hint="default"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项目固废转运由西南油气分公司统筹安排，按要求进行了妥善处置，建立有环保转运台账，去向明确。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cstheme="minorBidi"/>
                <w:bCs/>
                <w:color w:val="auto"/>
                <w:kern w:val="4"/>
                <w:sz w:val="21"/>
                <w:szCs w:val="21"/>
                <w:lang w:val="en-US" w:eastAsia="zh-CN" w:bidi="ar-SA"/>
              </w:rPr>
              <w:t>项目</w:t>
            </w:r>
            <w:r>
              <w:rPr>
                <w:rFonts w:hint="default" w:ascii="Times New Roman" w:hAnsi="Times New Roman" w:eastAsiaTheme="minorEastAsia" w:cstheme="minorBidi"/>
                <w:bCs/>
                <w:color w:val="auto"/>
                <w:kern w:val="4"/>
                <w:sz w:val="21"/>
                <w:szCs w:val="21"/>
                <w:lang w:val="en-US" w:eastAsia="zh-CN" w:bidi="ar-SA"/>
              </w:rPr>
              <w:t>固废均得到了妥善处置，去向明确，未造成二次污染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严格落实各项大气污染防治措施。天然气采用直接燃放方式处理</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设备检修废气经放散管放散</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水套炉燃烧废气达标排放。</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按要求落实了大气污染防治措施，项目废气通过已建放喷池、放散管进行按环保要求进行处理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未发生大气污染和环保投诉事件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ascii="Times New Roman" w:hAnsi="Times New Roman"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7</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结合项目特点，针对可能产生的环境风险，严格落实环境风险防控措施及应急预案，明确责任，确保环境安全。进一步强化事故应急措施及预案，细化程序，确保其合理、有效、可靠，满足环境安全要求。</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①按要求落实了环境风险事故防范措施；②制定了应急措施及预案和现场应急处置方案。</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未发生环境风险事故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8</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建立健全企业内部环境管理机制和各项环保规章制度，强化钻采工程全过程的环境管理，严格按行业规范进行作业，落实岗位环保责任制，确保项目各类污染物的处理、处置和达标排放。应避免因管理不善、违章违规操作等人为因素造成环境污染事故和环境纠纷。</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企业建立了HSE管理体系，设置有安全环保管理机构和专职环保人员，对</w:t>
            </w:r>
          </w:p>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建设期环保工作进行监督管理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未发生环境污染事故和环保纠纷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9</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在工程施工和运营过程中，应建立畅通的公众参与平台，及时解决公众担忧的环境问题，回应公众合理的环境诉求。定期发布企业环境信息，并主动接受社会监督</w:t>
            </w:r>
            <w:r>
              <w:rPr>
                <w:rFonts w:hint="eastAsia"/>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企业设置有安全环保管理机构和专职环保人员负责日常环境管理工作</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工程施工和营运过程中无环保投诉</w:t>
            </w:r>
          </w:p>
        </w:tc>
      </w:tr>
    </w:tbl>
    <w:p>
      <w:pPr>
        <w:widowControl w:val="0"/>
        <w:kinsoku/>
        <w:overflowPunct/>
        <w:topLinePunct w:val="0"/>
        <w:bidi w:val="0"/>
        <w:spacing w:line="360" w:lineRule="auto"/>
        <w:ind w:left="0" w:leftChars="0" w:right="0" w:firstLine="480" w:firstLineChars="200"/>
        <w:jc w:val="left"/>
        <w:textAlignment w:val="auto"/>
        <w:rPr>
          <w:rFonts w:hint="eastAsia" w:eastAsia="宋体" w:cs="Times New Roman"/>
          <w:color w:val="auto"/>
          <w:sz w:val="24"/>
          <w:szCs w:val="24"/>
          <w:lang w:val="en-US" w:eastAsia="zh-CN"/>
        </w:rPr>
      </w:pPr>
      <w:r>
        <w:rPr>
          <w:rFonts w:cs="Times New Roman"/>
          <w:color w:val="auto"/>
          <w:sz w:val="24"/>
          <w:szCs w:val="24"/>
        </w:rPr>
        <w:t>经调查核实，本项目在设计、施工各阶段采取了相应的环境保护措施，环评批复文件中提出的环境保护措施基本得到落实。</w:t>
      </w:r>
      <w:r>
        <w:rPr>
          <w:rFonts w:hint="eastAsia" w:eastAsia="宋体" w:cs="Times New Roman"/>
          <w:color w:val="auto"/>
          <w:sz w:val="24"/>
          <w:szCs w:val="24"/>
          <w:lang w:val="en-US" w:eastAsia="zh-CN"/>
        </w:rPr>
        <w:t xml:space="preserve"> </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27"/>
        <w:widowControl w:val="0"/>
        <w:kinsoku/>
        <w:overflowPunct/>
        <w:topLinePunct w:val="0"/>
        <w:bidi w:val="0"/>
        <w:textAlignment w:val="auto"/>
        <w:rPr>
          <w:rFonts w:hint="default"/>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699" w:name="_Toc5306"/>
      <w:bookmarkStart w:id="700" w:name="_Toc15723"/>
      <w:bookmarkStart w:id="701" w:name="_Toc15600_WPSOffice_Level1"/>
      <w:r>
        <w:rPr>
          <w:rFonts w:hint="eastAsia" w:ascii="Times New Roman" w:hAnsi="Times New Roman" w:cs="Times New Roman"/>
          <w:color w:val="auto"/>
          <w:lang w:val="en-US" w:eastAsia="zh-CN"/>
        </w:rPr>
        <w:t>6 生态</w:t>
      </w:r>
      <w:r>
        <w:rPr>
          <w:rFonts w:ascii="Times New Roman" w:hAnsi="Times New Roman" w:cs="Times New Roman"/>
          <w:color w:val="auto"/>
        </w:rPr>
        <w:t>环境影响调查</w:t>
      </w:r>
      <w:bookmarkEnd w:id="699"/>
      <w:bookmarkEnd w:id="700"/>
      <w:bookmarkEnd w:id="701"/>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02" w:name="_Toc467576616"/>
      <w:bookmarkStart w:id="703" w:name="_Toc18147"/>
      <w:bookmarkStart w:id="704" w:name="_Toc7198"/>
      <w:bookmarkStart w:id="705" w:name="_Toc23726"/>
      <w:bookmarkStart w:id="706" w:name="_Toc28228"/>
      <w:bookmarkStart w:id="707" w:name="_Toc12802"/>
      <w:bookmarkStart w:id="708" w:name="_Toc467576621"/>
      <w:bookmarkStart w:id="709" w:name="_Toc17530"/>
      <w:bookmarkStart w:id="710" w:name="_Toc821"/>
      <w:bookmarkStart w:id="711" w:name="_Toc467576600"/>
      <w:bookmarkStart w:id="712" w:name="_Toc6603"/>
      <w:bookmarkStart w:id="713" w:name="_Toc332916295"/>
      <w:bookmarkStart w:id="714" w:name="_Toc347139115"/>
      <w:bookmarkStart w:id="715" w:name="_Toc330632952"/>
      <w:r>
        <w:rPr>
          <w:rFonts w:hint="eastAsia" w:ascii="Times New Roman" w:hAnsi="Times New Roman" w:cs="Times New Roman"/>
          <w:color w:val="auto"/>
          <w:lang w:val="en-US" w:eastAsia="zh-CN"/>
        </w:rPr>
        <w:t xml:space="preserve">6.1 </w:t>
      </w:r>
      <w:bookmarkEnd w:id="702"/>
      <w:bookmarkEnd w:id="703"/>
      <w:r>
        <w:rPr>
          <w:rFonts w:hint="eastAsia" w:ascii="Times New Roman" w:hAnsi="Times New Roman" w:cs="Times New Roman"/>
          <w:color w:val="auto"/>
          <w:lang w:val="en-US" w:eastAsia="zh-CN"/>
        </w:rPr>
        <w:t>环境概况</w:t>
      </w:r>
      <w:bookmarkEnd w:id="704"/>
      <w:bookmarkEnd w:id="705"/>
      <w:bookmarkEnd w:id="706"/>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江沙3</w:t>
      </w:r>
      <w:r>
        <w:rPr>
          <w:rFonts w:hint="eastAsia" w:cstheme="minorBidi"/>
          <w:b w:val="0"/>
          <w:bCs/>
          <w:color w:val="auto"/>
          <w:kern w:val="2"/>
          <w:sz w:val="24"/>
          <w:szCs w:val="22"/>
          <w:lang w:val="en-US" w:eastAsia="zh-CN" w:bidi="ar-SA"/>
        </w:rPr>
        <w:t>36</w:t>
      </w:r>
      <w:r>
        <w:rPr>
          <w:rFonts w:hint="eastAsia" w:ascii="Times New Roman" w:hAnsi="Times New Roman" w:eastAsiaTheme="minorEastAsia" w:cstheme="minorBidi"/>
          <w:b w:val="0"/>
          <w:bCs/>
          <w:color w:val="auto"/>
          <w:kern w:val="2"/>
          <w:sz w:val="24"/>
          <w:szCs w:val="22"/>
          <w:lang w:val="en-US" w:eastAsia="zh-CN" w:bidi="ar-SA"/>
        </w:rPr>
        <w:t>HF井组钻采工程位于德阳市</w:t>
      </w:r>
      <w:r>
        <w:rPr>
          <w:rFonts w:hint="eastAsia"/>
          <w:sz w:val="24"/>
        </w:rPr>
        <w:t>中江县黄鹿镇</w:t>
      </w:r>
      <w:r>
        <w:rPr>
          <w:rFonts w:hint="eastAsia"/>
          <w:sz w:val="24"/>
          <w:lang w:val="en-US" w:eastAsia="zh-CN"/>
        </w:rPr>
        <w:t>***</w:t>
      </w:r>
      <w:r>
        <w:rPr>
          <w:rFonts w:hint="eastAsia" w:ascii="Times New Roman" w:hAnsi="Times New Roman" w:eastAsiaTheme="minorEastAsia" w:cstheme="minorBidi"/>
          <w:b w:val="0"/>
          <w:bCs/>
          <w:color w:val="auto"/>
          <w:kern w:val="2"/>
          <w:sz w:val="24"/>
          <w:szCs w:val="22"/>
          <w:lang w:val="en-US" w:eastAsia="zh-CN" w:bidi="ar-SA"/>
        </w:rPr>
        <w:t>，拟建区域为丘陵地形，周边生态环境为农村环境，拟建井场</w:t>
      </w:r>
      <w:r>
        <w:rPr>
          <w:rFonts w:hint="eastAsia" w:cstheme="minorBidi"/>
          <w:b w:val="0"/>
          <w:bCs/>
          <w:color w:val="auto"/>
          <w:kern w:val="2"/>
          <w:sz w:val="24"/>
          <w:szCs w:val="22"/>
          <w:lang w:val="en-US" w:eastAsia="zh-CN" w:bidi="ar-SA"/>
        </w:rPr>
        <w:t>区域为农田，</w:t>
      </w:r>
      <w:r>
        <w:rPr>
          <w:rFonts w:hint="eastAsia" w:ascii="Times New Roman" w:hAnsi="Times New Roman" w:eastAsiaTheme="minorEastAsia" w:cstheme="minorBidi"/>
          <w:b w:val="0"/>
          <w:bCs/>
          <w:color w:val="auto"/>
          <w:kern w:val="2"/>
          <w:sz w:val="24"/>
          <w:szCs w:val="22"/>
          <w:lang w:val="en-US" w:eastAsia="zh-CN" w:bidi="ar-SA"/>
        </w:rPr>
        <w:t>四周</w:t>
      </w:r>
      <w:r>
        <w:rPr>
          <w:rFonts w:hint="eastAsia" w:cstheme="minorBidi"/>
          <w:b w:val="0"/>
          <w:bCs/>
          <w:color w:val="auto"/>
          <w:kern w:val="2"/>
          <w:sz w:val="24"/>
          <w:szCs w:val="22"/>
          <w:lang w:val="en-US" w:eastAsia="zh-CN" w:bidi="ar-SA"/>
        </w:rPr>
        <w:t>分布有旱地、</w:t>
      </w:r>
      <w:r>
        <w:rPr>
          <w:rFonts w:hint="eastAsia" w:ascii="Times New Roman" w:hAnsi="Times New Roman" w:eastAsiaTheme="minorEastAsia" w:cstheme="minorBidi"/>
          <w:b w:val="0"/>
          <w:bCs/>
          <w:color w:val="auto"/>
          <w:kern w:val="2"/>
          <w:sz w:val="24"/>
          <w:szCs w:val="22"/>
          <w:lang w:val="en-US" w:eastAsia="zh-CN" w:bidi="ar-SA"/>
        </w:rPr>
        <w:t>农田和林地，周边居民分布较为分散，周围旱地、农田间有散居农户分布，植被茂密，且相距较远，井场与周围农户之间起到一定的屏障和阻隔作用。井口周边100m范围内无居民，周边500m范围内主要分布着</w:t>
      </w:r>
      <w:r>
        <w:rPr>
          <w:rFonts w:hint="eastAsia"/>
          <w:sz w:val="24"/>
        </w:rPr>
        <w:t>五龙村</w:t>
      </w:r>
      <w:r>
        <w:rPr>
          <w:rFonts w:hint="eastAsia" w:ascii="Times New Roman" w:hAnsi="Times New Roman" w:eastAsiaTheme="minorEastAsia" w:cstheme="minorBidi"/>
          <w:b w:val="0"/>
          <w:bCs/>
          <w:color w:val="auto"/>
          <w:kern w:val="2"/>
          <w:sz w:val="24"/>
          <w:szCs w:val="22"/>
          <w:lang w:val="en-US" w:eastAsia="zh-CN" w:bidi="ar-SA"/>
        </w:rPr>
        <w:t>散居农户。</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经现场调查，本项目周边居民分布较为分散，主要沿乡村公路分布，距离</w:t>
      </w:r>
      <w:r>
        <w:rPr>
          <w:rFonts w:hint="default" w:ascii="Times New Roman" w:hAnsi="Times New Roman" w:eastAsiaTheme="minorEastAsia" w:cstheme="minorBidi"/>
          <w:b w:val="0"/>
          <w:bCs/>
          <w:color w:val="auto"/>
          <w:kern w:val="2"/>
          <w:sz w:val="24"/>
          <w:szCs w:val="22"/>
          <w:lang w:val="en-US" w:eastAsia="zh-CN" w:bidi="ar-SA"/>
        </w:rPr>
        <w:t>最近居民</w:t>
      </w:r>
      <w:r>
        <w:rPr>
          <w:rFonts w:hint="eastAsia" w:ascii="Times New Roman" w:hAnsi="Times New Roman" w:eastAsiaTheme="minorEastAsia" w:cstheme="minorBidi"/>
          <w:b w:val="0"/>
          <w:bCs/>
          <w:color w:val="auto"/>
          <w:kern w:val="2"/>
          <w:sz w:val="24"/>
          <w:szCs w:val="22"/>
          <w:lang w:val="en-US" w:eastAsia="zh-CN" w:bidi="ar-SA"/>
        </w:rPr>
        <w:t>农户</w:t>
      </w:r>
      <w:r>
        <w:rPr>
          <w:rFonts w:hint="default" w:ascii="Times New Roman" w:hAnsi="Times New Roman" w:eastAsiaTheme="minorEastAsia" w:cstheme="minorBidi"/>
          <w:b w:val="0"/>
          <w:bCs/>
          <w:color w:val="auto"/>
          <w:kern w:val="2"/>
          <w:sz w:val="24"/>
          <w:szCs w:val="22"/>
          <w:lang w:val="en-US" w:eastAsia="zh-CN" w:bidi="ar-SA"/>
        </w:rPr>
        <w:t>位于</w:t>
      </w:r>
      <w:r>
        <w:rPr>
          <w:rFonts w:hint="eastAsia" w:ascii="Times New Roman" w:hAnsi="Times New Roman" w:eastAsiaTheme="minorEastAsia" w:cstheme="minorBidi"/>
          <w:b w:val="0"/>
          <w:bCs/>
          <w:color w:val="auto"/>
          <w:kern w:val="2"/>
          <w:sz w:val="24"/>
          <w:szCs w:val="22"/>
          <w:lang w:val="en-US" w:eastAsia="zh-CN" w:bidi="ar-SA"/>
        </w:rPr>
        <w:t>井口</w:t>
      </w:r>
      <w:r>
        <w:rPr>
          <w:rFonts w:hint="eastAsia" w:cstheme="minorBidi"/>
          <w:b w:val="0"/>
          <w:bCs/>
          <w:color w:val="auto"/>
          <w:kern w:val="2"/>
          <w:sz w:val="24"/>
          <w:szCs w:val="22"/>
          <w:lang w:val="en-US" w:eastAsia="zh-CN" w:bidi="ar-SA"/>
        </w:rPr>
        <w:t>西南</w:t>
      </w:r>
      <w:r>
        <w:rPr>
          <w:rFonts w:hint="eastAsia" w:ascii="Times New Roman" w:hAnsi="Times New Roman" w:eastAsiaTheme="minorEastAsia" w:cstheme="minorBidi"/>
          <w:b w:val="0"/>
          <w:bCs/>
          <w:color w:val="auto"/>
          <w:kern w:val="2"/>
          <w:sz w:val="24"/>
          <w:szCs w:val="22"/>
          <w:lang w:val="en-US" w:eastAsia="zh-CN" w:bidi="ar-SA"/>
        </w:rPr>
        <w:t>侧1</w:t>
      </w:r>
      <w:r>
        <w:rPr>
          <w:rFonts w:hint="eastAsia" w:cstheme="minorBidi"/>
          <w:b w:val="0"/>
          <w:bCs/>
          <w:color w:val="auto"/>
          <w:kern w:val="2"/>
          <w:sz w:val="24"/>
          <w:szCs w:val="22"/>
          <w:lang w:val="en-US" w:eastAsia="zh-CN" w:bidi="ar-SA"/>
        </w:rPr>
        <w:t>05</w:t>
      </w:r>
      <w:r>
        <w:rPr>
          <w:rFonts w:hint="eastAsia" w:ascii="Times New Roman" w:hAnsi="Times New Roman" w:eastAsiaTheme="minorEastAsia" w:cstheme="minorBidi"/>
          <w:b w:val="0"/>
          <w:bCs/>
          <w:color w:val="auto"/>
          <w:kern w:val="2"/>
          <w:sz w:val="24"/>
          <w:szCs w:val="22"/>
          <w:lang w:val="en-US" w:eastAsia="zh-CN" w:bidi="ar-SA"/>
        </w:rPr>
        <w:t>m；项目周边农户用水主要以</w:t>
      </w:r>
      <w:r>
        <w:rPr>
          <w:rFonts w:hint="eastAsia" w:cstheme="minorBidi"/>
          <w:b w:val="0"/>
          <w:bCs/>
          <w:color w:val="auto"/>
          <w:kern w:val="2"/>
          <w:sz w:val="24"/>
          <w:szCs w:val="22"/>
          <w:lang w:val="en-US" w:eastAsia="zh-CN" w:bidi="ar-SA"/>
        </w:rPr>
        <w:t>地下</w:t>
      </w:r>
      <w:r>
        <w:rPr>
          <w:rFonts w:hint="eastAsia" w:ascii="Times New Roman" w:hAnsi="Times New Roman" w:eastAsiaTheme="minorEastAsia" w:cstheme="minorBidi"/>
          <w:b w:val="0"/>
          <w:bCs/>
          <w:color w:val="auto"/>
          <w:kern w:val="2"/>
          <w:sz w:val="24"/>
          <w:szCs w:val="22"/>
          <w:lang w:val="en-US" w:eastAsia="zh-CN" w:bidi="ar-SA"/>
        </w:rPr>
        <w:t>井水作为饮用水水源，项目3km范围内无集中式饮用水源保护区。</w:t>
      </w:r>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color w:val="auto"/>
          <w:sz w:val="24"/>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6" w:name="_Toc24091"/>
      <w:r>
        <w:rPr>
          <w:rFonts w:hint="eastAsia" w:ascii="Times New Roman" w:hAnsi="Times New Roman" w:cs="Times New Roman"/>
          <w:color w:val="auto"/>
          <w:lang w:val="en-US" w:eastAsia="zh-CN"/>
        </w:rPr>
        <w:t>6.2 工程占地影响调查</w:t>
      </w:r>
      <w:bookmarkEnd w:id="716"/>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r>
        <w:rPr>
          <w:rFonts w:hint="eastAsia" w:eastAsia="宋体" w:cs="Times New Roman"/>
          <w:bCs/>
          <w:snapToGrid w:val="0"/>
          <w:color w:val="auto"/>
          <w:kern w:val="40"/>
          <w:sz w:val="24"/>
          <w:szCs w:val="24"/>
          <w:lang w:val="en-US" w:eastAsia="zh-CN"/>
        </w:rPr>
        <w:t>根据</w:t>
      </w:r>
      <w:r>
        <w:rPr>
          <w:rFonts w:hint="eastAsia" w:ascii="Times New Roman" w:hAnsi="Times New Roman" w:eastAsiaTheme="minorEastAsia" w:cstheme="minorBidi"/>
          <w:b w:val="0"/>
          <w:bCs/>
          <w:color w:val="auto"/>
          <w:kern w:val="2"/>
          <w:sz w:val="24"/>
          <w:szCs w:val="22"/>
          <w:lang w:val="en-US" w:eastAsia="zh-CN" w:bidi="ar-SA"/>
        </w:rPr>
        <w:t>江沙3</w:t>
      </w:r>
      <w:r>
        <w:rPr>
          <w:rFonts w:hint="eastAsia" w:cstheme="minorBidi"/>
          <w:b w:val="0"/>
          <w:bCs/>
          <w:color w:val="auto"/>
          <w:kern w:val="2"/>
          <w:sz w:val="24"/>
          <w:szCs w:val="22"/>
          <w:lang w:val="en-US" w:eastAsia="zh-CN" w:bidi="ar-SA"/>
        </w:rPr>
        <w:t>36</w:t>
      </w:r>
      <w:r>
        <w:rPr>
          <w:rFonts w:hint="eastAsia" w:ascii="Times New Roman" w:hAnsi="Times New Roman" w:eastAsiaTheme="minorEastAsia" w:cstheme="minorBidi"/>
          <w:b w:val="0"/>
          <w:bCs/>
          <w:color w:val="auto"/>
          <w:kern w:val="2"/>
          <w:sz w:val="24"/>
          <w:szCs w:val="22"/>
          <w:lang w:val="en-US" w:eastAsia="zh-CN" w:bidi="ar-SA"/>
        </w:rPr>
        <w:t>HF井</w:t>
      </w:r>
      <w:r>
        <w:rPr>
          <w:rFonts w:hint="eastAsia" w:ascii="Times New Roman" w:hAnsi="Times New Roman" w:eastAsiaTheme="minorEastAsia" w:cstheme="minorBidi"/>
          <w:b w:val="0"/>
          <w:color w:val="auto"/>
          <w:kern w:val="2"/>
          <w:sz w:val="24"/>
          <w:szCs w:val="22"/>
          <w:lang w:val="en-US" w:eastAsia="zh-CN" w:bidi="ar-SA"/>
        </w:rPr>
        <w:t>组钻采工程临时用地延期批复，本项目共计临时用地占地面积</w:t>
      </w:r>
      <w:r>
        <w:rPr>
          <w:rFonts w:hint="eastAsia" w:cstheme="minorBidi"/>
          <w:b w:val="0"/>
          <w:color w:val="auto"/>
          <w:kern w:val="2"/>
          <w:sz w:val="24"/>
          <w:szCs w:val="22"/>
          <w:lang w:val="en-US" w:eastAsia="zh-CN" w:bidi="ar-SA"/>
        </w:rPr>
        <w:t>***</w:t>
      </w:r>
      <w:r>
        <w:rPr>
          <w:rFonts w:hint="eastAsia" w:ascii="Times New Roman" w:hAnsi="Times New Roman" w:eastAsiaTheme="minorEastAsia" w:cstheme="minorBidi"/>
          <w:b w:val="0"/>
          <w:color w:val="auto"/>
          <w:kern w:val="2"/>
          <w:sz w:val="24"/>
          <w:szCs w:val="22"/>
          <w:lang w:val="en-US" w:eastAsia="zh-CN" w:bidi="ar-SA"/>
        </w:rPr>
        <w:t>公顷，均为临时占地。占地类型主要为农田，进行了经济补偿。对于临时占地只在短期内改变土地利用性质</w:t>
      </w:r>
      <w:r>
        <w:rPr>
          <w:rFonts w:hint="eastAsia" w:cstheme="minorBidi"/>
          <w:b w:val="0"/>
          <w:color w:val="auto"/>
          <w:kern w:val="2"/>
          <w:sz w:val="24"/>
          <w:szCs w:val="22"/>
          <w:lang w:val="en-US" w:eastAsia="zh-CN" w:bidi="ar-SA"/>
        </w:rPr>
        <w:t>和土地的功</w:t>
      </w:r>
      <w:r>
        <w:rPr>
          <w:rFonts w:hint="eastAsia" w:ascii="Times New Roman" w:hAnsi="Times New Roman" w:eastAsiaTheme="minorEastAsia" w:cstheme="minorBidi"/>
          <w:b w:val="0"/>
          <w:color w:val="auto"/>
          <w:kern w:val="2"/>
          <w:sz w:val="24"/>
          <w:szCs w:val="22"/>
          <w:lang w:val="en-US" w:eastAsia="zh-CN" w:bidi="ar-SA"/>
        </w:rPr>
        <w:t>能，</w:t>
      </w:r>
      <w:r>
        <w:rPr>
          <w:rFonts w:hint="eastAsia" w:cstheme="minorBidi"/>
          <w:b w:val="0"/>
          <w:color w:val="auto"/>
          <w:kern w:val="2"/>
          <w:sz w:val="24"/>
          <w:szCs w:val="22"/>
          <w:lang w:val="en-US" w:eastAsia="zh-CN" w:bidi="ar-SA"/>
        </w:rPr>
        <w:t>随着工程的结束，施工迹地已恢复，占地影响也</w:t>
      </w:r>
      <w:r>
        <w:rPr>
          <w:rFonts w:hint="eastAsia" w:ascii="Times New Roman" w:hAnsi="Times New Roman" w:cstheme="minorBidi"/>
          <w:b w:val="0"/>
          <w:color w:val="auto"/>
          <w:kern w:val="2"/>
          <w:sz w:val="24"/>
          <w:szCs w:val="22"/>
          <w:lang w:val="en-US" w:eastAsia="zh-CN" w:bidi="ar-SA"/>
        </w:rPr>
        <w:t>将随之消失和结束。对当地土地资源的影响较小。</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7" w:name="_Toc15327"/>
      <w:r>
        <w:rPr>
          <w:rFonts w:hint="eastAsia" w:ascii="Times New Roman" w:hAnsi="Times New Roman" w:cs="Times New Roman"/>
          <w:color w:val="auto"/>
          <w:lang w:val="en-US" w:eastAsia="zh-CN"/>
        </w:rPr>
        <w:t>6.3 生物多样性影响调查</w:t>
      </w:r>
      <w:bookmarkEnd w:id="717"/>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color w:val="auto"/>
        </w:rPr>
      </w:pPr>
      <w:r>
        <w:rPr>
          <w:rFonts w:hint="eastAsia"/>
          <w:color w:val="auto"/>
        </w:rPr>
        <w:t>工程所在区域主要为农业生态环境，以</w:t>
      </w:r>
      <w:r>
        <w:rPr>
          <w:rFonts w:hint="eastAsia"/>
          <w:color w:val="auto"/>
          <w:lang w:eastAsia="zh-CN"/>
        </w:rPr>
        <w:t>农田</w:t>
      </w:r>
      <w:r>
        <w:rPr>
          <w:rFonts w:hint="eastAsia"/>
          <w:color w:val="auto"/>
        </w:rPr>
        <w:t>为主，植被种类主要为水稻</w:t>
      </w:r>
      <w:r>
        <w:rPr>
          <w:rFonts w:hint="eastAsia"/>
          <w:color w:val="auto"/>
          <w:lang w:eastAsia="zh-CN"/>
        </w:rPr>
        <w:t>、玉米、蔬菜</w:t>
      </w:r>
      <w:r>
        <w:rPr>
          <w:rFonts w:hint="eastAsia"/>
          <w:color w:val="auto"/>
        </w:rPr>
        <w:t>等农作物，类型比较单一，项目区域占地将会导致粮食的减产，但不会减少当地的物种；根据相关资料和现场调查，项目建设区域无珍稀动植物、野生动物、自然保护区等；且项目区域人类活动频繁，人为利用程度高，不会对当地生物多样性产生不利影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测试放喷仅在白天施工，放喷时间短，采用专用管线将天然气引至放喷池燃烧，放喷池通过三面设置围墙有效减轻和降低了噪声和热辐射对周边居民或植被的影响。未对周边植被产生明显不利影响，周边植被类型未发生变化。</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8" w:name="_Toc15721"/>
      <w:r>
        <w:rPr>
          <w:rFonts w:hint="eastAsia" w:ascii="Times New Roman" w:hAnsi="Times New Roman" w:cs="Times New Roman"/>
          <w:color w:val="auto"/>
          <w:lang w:val="en-US" w:eastAsia="zh-CN"/>
        </w:rPr>
        <w:t>6.4 水土流失影响调查</w:t>
      </w:r>
      <w:bookmarkEnd w:id="718"/>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工程在</w:t>
      </w:r>
      <w:r>
        <w:rPr>
          <w:rFonts w:hint="eastAsia"/>
          <w:color w:val="auto"/>
          <w:lang w:eastAsia="zh-CN"/>
        </w:rPr>
        <w:t>钻前</w:t>
      </w:r>
      <w:r>
        <w:rPr>
          <w:rFonts w:hint="eastAsia"/>
          <w:color w:val="auto"/>
        </w:rPr>
        <w:t>施工期间，</w:t>
      </w:r>
      <w:r>
        <w:rPr>
          <w:rFonts w:hint="eastAsia"/>
          <w:color w:val="auto"/>
          <w:lang w:eastAsia="zh-CN"/>
        </w:rPr>
        <w:t>方井、</w:t>
      </w:r>
      <w:r>
        <w:rPr>
          <w:color w:val="auto"/>
        </w:rPr>
        <w:t>井场</w:t>
      </w:r>
      <w:r>
        <w:rPr>
          <w:rFonts w:hint="eastAsia"/>
          <w:color w:val="auto"/>
          <w:lang w:eastAsia="zh-CN"/>
        </w:rPr>
        <w:t>基础</w:t>
      </w:r>
      <w:r>
        <w:rPr>
          <w:color w:val="auto"/>
        </w:rPr>
        <w:t>建设、</w:t>
      </w:r>
      <w:r>
        <w:rPr>
          <w:rFonts w:hint="eastAsia"/>
          <w:color w:val="auto"/>
          <w:lang w:eastAsia="zh-CN"/>
        </w:rPr>
        <w:t>进场道路</w:t>
      </w:r>
      <w:r>
        <w:rPr>
          <w:color w:val="auto"/>
        </w:rPr>
        <w:t>等建设，地表的扰动</w:t>
      </w:r>
      <w:r>
        <w:rPr>
          <w:rFonts w:hint="eastAsia"/>
          <w:color w:val="auto"/>
        </w:rPr>
        <w:t>对</w:t>
      </w:r>
      <w:r>
        <w:rPr>
          <w:color w:val="auto"/>
        </w:rPr>
        <w:t>土壤</w:t>
      </w:r>
      <w:r>
        <w:rPr>
          <w:rFonts w:hint="eastAsia"/>
          <w:color w:val="auto"/>
        </w:rPr>
        <w:t>造成</w:t>
      </w:r>
      <w:r>
        <w:rPr>
          <w:color w:val="auto"/>
        </w:rPr>
        <w:t>影响以及</w:t>
      </w:r>
      <w:r>
        <w:rPr>
          <w:rFonts w:hint="eastAsia"/>
          <w:color w:val="auto"/>
        </w:rPr>
        <w:t>一定程度的</w:t>
      </w:r>
      <w:r>
        <w:rPr>
          <w:color w:val="auto"/>
        </w:rPr>
        <w:t>水土流失。</w:t>
      </w:r>
      <w:r>
        <w:rPr>
          <w:rFonts w:hint="eastAsia"/>
          <w:color w:val="auto"/>
        </w:rPr>
        <w:t>井场表面铺设碎石</w:t>
      </w:r>
      <w:r>
        <w:rPr>
          <w:rFonts w:hint="eastAsia"/>
          <w:color w:val="auto"/>
          <w:lang w:eastAsia="zh-CN"/>
        </w:rPr>
        <w:t>和硬化</w:t>
      </w:r>
      <w:r>
        <w:rPr>
          <w:rFonts w:hint="eastAsia"/>
          <w:color w:val="auto"/>
        </w:rPr>
        <w:t>，井口区域和各</w:t>
      </w:r>
      <w:r>
        <w:rPr>
          <w:rFonts w:hint="eastAsia"/>
          <w:color w:val="auto"/>
          <w:lang w:eastAsia="zh-CN"/>
        </w:rPr>
        <w:t>罐区</w:t>
      </w:r>
      <w:r>
        <w:rPr>
          <w:rFonts w:hint="eastAsia"/>
          <w:color w:val="auto"/>
        </w:rPr>
        <w:t>地面进行了硬化，有效防止雨水冲刷；场地周围修建了截排水沟，临坡面做</w:t>
      </w:r>
      <w:r>
        <w:rPr>
          <w:rFonts w:hint="eastAsia"/>
          <w:color w:val="auto"/>
          <w:lang w:eastAsia="zh-CN"/>
        </w:rPr>
        <w:t>堡坎、</w:t>
      </w:r>
      <w:r>
        <w:rPr>
          <w:rFonts w:hint="eastAsia"/>
          <w:color w:val="auto"/>
        </w:rPr>
        <w:t>护坡处理，有效防治水土流失；新建进场道路修建边沟，路面铺设碎石，防止雨水冲刷造成水土流失，现场未发现明显的水土流失现象，水土流失得到了有效防治</w:t>
      </w:r>
      <w:r>
        <w:rPr>
          <w:rFonts w:hint="eastAsia" w:ascii="Times New Roman" w:hAnsi="Times New Roman"/>
          <w:color w:val="auto"/>
        </w:rPr>
        <w:t>。</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bookmarkEnd w:id="707"/>
    <w:bookmarkEnd w:id="708"/>
    <w:bookmarkEnd w:id="709"/>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9" w:name="_Toc22945"/>
      <w:r>
        <w:rPr>
          <w:rFonts w:hint="eastAsia" w:ascii="Times New Roman" w:hAnsi="Times New Roman" w:cs="Times New Roman"/>
          <w:color w:val="auto"/>
          <w:lang w:val="en-US" w:eastAsia="zh-CN"/>
        </w:rPr>
        <w:t>6.5 生态保护措施执行情况</w:t>
      </w:r>
      <w:bookmarkEnd w:id="719"/>
    </w:p>
    <w:p>
      <w:pPr>
        <w:pStyle w:val="20"/>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rPr>
        <w:t>表</w:t>
      </w:r>
      <w:r>
        <w:rPr>
          <w:rFonts w:hint="eastAsia" w:ascii="Times New Roman" w:hAnsi="Times New Roman"/>
          <w:color w:val="auto"/>
          <w:sz w:val="21"/>
          <w:szCs w:val="21"/>
          <w:lang w:val="en-US" w:eastAsia="zh-CN"/>
        </w:rPr>
        <w:t>6.5</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1</w:t>
      </w:r>
      <w:r>
        <w:rPr>
          <w:rFonts w:hint="eastAsia" w:ascii="Times New Roman" w:hAnsi="Times New Roman"/>
          <w:color w:val="auto"/>
          <w:sz w:val="21"/>
          <w:szCs w:val="21"/>
        </w:rPr>
        <w:t xml:space="preserve"> 项目生态</w:t>
      </w:r>
      <w:r>
        <w:rPr>
          <w:rFonts w:hint="eastAsia" w:ascii="Times New Roman" w:hAnsi="Times New Roman"/>
          <w:color w:val="auto"/>
          <w:sz w:val="21"/>
          <w:szCs w:val="21"/>
          <w:lang w:eastAsia="zh-CN"/>
        </w:rPr>
        <w:t>保护</w:t>
      </w:r>
      <w:r>
        <w:rPr>
          <w:rFonts w:hint="eastAsia" w:ascii="Times New Roman" w:hAnsi="Times New Roman"/>
          <w:color w:val="auto"/>
          <w:sz w:val="21"/>
          <w:szCs w:val="21"/>
        </w:rPr>
        <w:t>措施执行情况表</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77"/>
        <w:gridCol w:w="3685"/>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序号</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项目</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保护</w:t>
            </w:r>
            <w:r>
              <w:rPr>
                <w:rFonts w:ascii="Times New Roman" w:hAnsi="Times New Roman"/>
                <w:color w:val="auto"/>
                <w:sz w:val="21"/>
                <w:szCs w:val="21"/>
              </w:rPr>
              <w:t>措施</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执行</w:t>
            </w:r>
            <w:r>
              <w:rPr>
                <w:rFonts w:ascii="Times New Roman" w:hAnsi="Times New Roman"/>
                <w:color w:val="auto"/>
                <w:sz w:val="21"/>
                <w:szCs w:val="21"/>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rPr>
              <w:t>1</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补偿、减少影响范围</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按照国家规定和相关法律法规对工程临时占地进行经济补偿；严禁砍伐野外植被，严格划定施工作业范围，严格限制施工活动范围</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对临时占地进行经济补偿，施工人员、机械在施工作业带范围内活动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2</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水土保持</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w:t>
            </w:r>
            <w:r>
              <w:rPr>
                <w:rFonts w:hint="eastAsia" w:ascii="Times New Roman" w:hAnsi="Times New Roman"/>
                <w:color w:val="auto"/>
                <w:sz w:val="21"/>
                <w:szCs w:val="21"/>
                <w:lang w:eastAsia="zh-CN"/>
              </w:rPr>
              <w:t>部分硬化、</w:t>
            </w:r>
            <w:r>
              <w:rPr>
                <w:rFonts w:hint="eastAsia" w:ascii="Times New Roman" w:hAnsi="Times New Roman"/>
                <w:color w:val="auto"/>
                <w:sz w:val="21"/>
                <w:szCs w:val="21"/>
              </w:rPr>
              <w:t>表面铺设一层碎石防止雨水冲刷，周边修建截排水沟</w:t>
            </w:r>
            <w:r>
              <w:rPr>
                <w:rFonts w:hint="eastAsia" w:ascii="Times New Roman" w:hAnsi="Times New Roman"/>
                <w:color w:val="auto"/>
                <w:sz w:val="21"/>
                <w:szCs w:val="21"/>
                <w:lang w:eastAsia="zh-CN"/>
              </w:rPr>
              <w:t>；临坡面做堡坎、护坡处理</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井场表面铺设了一层碎石，周边修建了截排水沟，</w:t>
            </w:r>
            <w:r>
              <w:rPr>
                <w:rFonts w:hint="eastAsia" w:ascii="Times New Roman" w:hAnsi="Times New Roman"/>
                <w:color w:val="auto"/>
                <w:sz w:val="21"/>
                <w:szCs w:val="21"/>
                <w:lang w:eastAsia="zh-CN"/>
              </w:rPr>
              <w:t>临坡面做了堡坎和护坡处理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3</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val="en-US" w:eastAsia="zh-CN"/>
              </w:rPr>
              <w:t>道路</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道路边坡修建护坡、护坎、土边沟，路面铺设碎石，</w:t>
            </w:r>
            <w:r>
              <w:rPr>
                <w:rFonts w:hint="eastAsia" w:ascii="Times New Roman" w:hAnsi="Times New Roman"/>
                <w:color w:val="auto"/>
                <w:sz w:val="21"/>
                <w:szCs w:val="21"/>
              </w:rPr>
              <w:t>防止雨水冲刷</w:t>
            </w:r>
            <w:r>
              <w:rPr>
                <w:rFonts w:hint="eastAsia" w:ascii="Times New Roman" w:hAnsi="Times New Roman"/>
                <w:color w:val="auto"/>
                <w:sz w:val="21"/>
                <w:szCs w:val="21"/>
                <w:lang w:eastAsia="zh-CN"/>
              </w:rPr>
              <w:t>造成</w:t>
            </w:r>
            <w:r>
              <w:rPr>
                <w:rFonts w:hint="eastAsia" w:ascii="Times New Roman" w:hAnsi="Times New Roman"/>
                <w:color w:val="auto"/>
                <w:sz w:val="21"/>
                <w:szCs w:val="21"/>
              </w:rPr>
              <w:t>水土流失</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道路临坡面喷浆护坡，修建了土边沟，路面铺设了碎石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4</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临时占地复垦</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按要求对临时占地进行覆土复耕</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项目</w:t>
            </w:r>
            <w:r>
              <w:rPr>
                <w:rFonts w:hint="eastAsia" w:ascii="Times New Roman" w:hAnsi="Times New Roman"/>
                <w:color w:val="auto"/>
                <w:sz w:val="21"/>
                <w:szCs w:val="21"/>
              </w:rPr>
              <w:t>临时占地</w:t>
            </w:r>
            <w:r>
              <w:rPr>
                <w:rFonts w:hint="eastAsia" w:ascii="Times New Roman" w:hAnsi="Times New Roman"/>
                <w:color w:val="auto"/>
                <w:sz w:val="21"/>
                <w:szCs w:val="21"/>
                <w:lang w:eastAsia="zh-CN"/>
              </w:rPr>
              <w:t>迹地已恢复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5</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放喷池</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测试放喷通过修建管线引至放喷池，放喷池三面设置挡墙减轻噪声和热辐射对周边的影响</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有效减轻了噪声和热辐射对周边居民和植被的影响</w:t>
            </w:r>
          </w:p>
        </w:tc>
      </w:tr>
    </w:tbl>
    <w:p>
      <w:pPr>
        <w:pStyle w:val="44"/>
        <w:widowControl w:val="0"/>
        <w:kinsoku/>
        <w:overflowPunct/>
        <w:topLinePunct w:val="0"/>
        <w:bidi w:val="0"/>
        <w:spacing w:line="360" w:lineRule="auto"/>
        <w:ind w:left="0" w:leftChars="0" w:right="0" w:firstLine="0" w:firstLineChars="0"/>
        <w:textAlignment w:val="auto"/>
        <w:rPr>
          <w:rFonts w:hint="eastAsia"/>
          <w:color w:val="auto"/>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20" w:name="_Toc16196"/>
      <w:bookmarkStart w:id="721" w:name="_Toc29268"/>
      <w:r>
        <w:rPr>
          <w:rFonts w:hint="eastAsia" w:ascii="Times New Roman" w:hAnsi="Times New Roman" w:cs="Times New Roman"/>
          <w:color w:val="auto"/>
          <w:lang w:val="en-US" w:eastAsia="zh-CN"/>
        </w:rPr>
        <w:t>6.6 生态环境影响调查结论</w:t>
      </w:r>
      <w:bookmarkEnd w:id="720"/>
      <w:bookmarkEnd w:id="721"/>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根据现场调查，本项目建设前后区域生态系统未发生重大变化，区域生态现状符合环境影响评价文件的预测结论，环评阶段提出的生态保护措施基本落实。项目临时占地除采气场站占地外，其余均已恢复。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21610" cy="2040890"/>
            <wp:effectExtent l="0" t="0" r="2540" b="16510"/>
            <wp:docPr id="11" name="图片 11" descr="IMG_20221021_12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0221021_121607"/>
                    <pic:cNvPicPr>
                      <a:picLocks noChangeAspect="1"/>
                    </pic:cNvPicPr>
                  </pic:nvPicPr>
                  <pic:blipFill>
                    <a:blip r:embed="rId19"/>
                    <a:stretch>
                      <a:fillRect/>
                    </a:stretch>
                  </pic:blipFill>
                  <pic:spPr>
                    <a:xfrm>
                      <a:off x="0" y="0"/>
                      <a:ext cx="2721610" cy="2040890"/>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21610" cy="2040890"/>
            <wp:effectExtent l="0" t="0" r="2540" b="16510"/>
            <wp:docPr id="12" name="图片 12" descr="IMG_20221021_121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21021_121500"/>
                    <pic:cNvPicPr>
                      <a:picLocks noChangeAspect="1"/>
                    </pic:cNvPicPr>
                  </pic:nvPicPr>
                  <pic:blipFill>
                    <a:blip r:embed="rId20"/>
                    <a:stretch>
                      <a:fillRect/>
                    </a:stretch>
                  </pic:blipFill>
                  <pic:spPr>
                    <a:xfrm>
                      <a:off x="0" y="0"/>
                      <a:ext cx="2721610" cy="2040890"/>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区域恢复情况</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21610" cy="2040890"/>
            <wp:effectExtent l="0" t="0" r="2540" b="16510"/>
            <wp:docPr id="13" name="图片 13" descr="IMG_20221021_12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0221021_121411"/>
                    <pic:cNvPicPr>
                      <a:picLocks noChangeAspect="1"/>
                    </pic:cNvPicPr>
                  </pic:nvPicPr>
                  <pic:blipFill>
                    <a:blip r:embed="rId21"/>
                    <a:stretch>
                      <a:fillRect/>
                    </a:stretch>
                  </pic:blipFill>
                  <pic:spPr>
                    <a:xfrm>
                      <a:off x="0" y="0"/>
                      <a:ext cx="2721610" cy="2040890"/>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21610" cy="2040890"/>
            <wp:effectExtent l="0" t="0" r="2540" b="16510"/>
            <wp:docPr id="14" name="图片 14" descr="IMG_20221021_121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0221021_121641"/>
                    <pic:cNvPicPr>
                      <a:picLocks noChangeAspect="1"/>
                    </pic:cNvPicPr>
                  </pic:nvPicPr>
                  <pic:blipFill>
                    <a:blip r:embed="rId22"/>
                    <a:stretch>
                      <a:fillRect/>
                    </a:stretch>
                  </pic:blipFill>
                  <pic:spPr>
                    <a:xfrm>
                      <a:off x="0" y="0"/>
                      <a:ext cx="2721610" cy="2040890"/>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区域恢复情况</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default"/>
          <w:color w:val="auto"/>
          <w:sz w:val="21"/>
          <w:szCs w:val="20"/>
          <w:lang w:val="en-US" w:eastAsia="zh-CN"/>
        </w:rPr>
      </w:pPr>
      <w:r>
        <w:rPr>
          <w:rFonts w:hint="eastAsia"/>
          <w:color w:val="auto"/>
          <w:sz w:val="21"/>
          <w:szCs w:val="20"/>
          <w:lang w:val="en-US" w:eastAsia="zh-CN"/>
        </w:rPr>
        <w:drawing>
          <wp:inline distT="0" distB="0" distL="114300" distR="114300">
            <wp:extent cx="2721610" cy="2040890"/>
            <wp:effectExtent l="0" t="0" r="2540" b="16510"/>
            <wp:docPr id="16" name="图片 16" descr="IMG_20221021_12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0221021_121357"/>
                    <pic:cNvPicPr>
                      <a:picLocks noChangeAspect="1"/>
                    </pic:cNvPicPr>
                  </pic:nvPicPr>
                  <pic:blipFill>
                    <a:blip r:embed="rId23"/>
                    <a:stretch>
                      <a:fillRect/>
                    </a:stretch>
                  </pic:blipFill>
                  <pic:spPr>
                    <a:xfrm>
                      <a:off x="0" y="0"/>
                      <a:ext cx="2721610" cy="2040890"/>
                    </a:xfrm>
                    <a:prstGeom prst="rect">
                      <a:avLst/>
                    </a:prstGeom>
                  </pic:spPr>
                </pic:pic>
              </a:graphicData>
            </a:graphic>
          </wp:inline>
        </w:drawing>
      </w:r>
      <w:r>
        <w:rPr>
          <w:rFonts w:hint="eastAsia"/>
          <w:color w:val="auto"/>
          <w:sz w:val="21"/>
          <w:szCs w:val="20"/>
          <w:lang w:val="en-US" w:eastAsia="zh-CN"/>
        </w:rPr>
        <w:t xml:space="preserve">  </w:t>
      </w:r>
      <w:r>
        <w:rPr>
          <w:rFonts w:hint="default"/>
          <w:color w:val="auto"/>
          <w:sz w:val="21"/>
          <w:szCs w:val="20"/>
          <w:lang w:val="en-US" w:eastAsia="zh-CN"/>
        </w:rPr>
        <w:drawing>
          <wp:inline distT="0" distB="0" distL="114300" distR="114300">
            <wp:extent cx="2721610" cy="2040890"/>
            <wp:effectExtent l="0" t="0" r="2540" b="16510"/>
            <wp:docPr id="17" name="图片 17" descr="IMG_20221021_12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21021_121602"/>
                    <pic:cNvPicPr>
                      <a:picLocks noChangeAspect="1"/>
                    </pic:cNvPicPr>
                  </pic:nvPicPr>
                  <pic:blipFill>
                    <a:blip r:embed="rId24"/>
                    <a:stretch>
                      <a:fillRect/>
                    </a:stretch>
                  </pic:blipFill>
                  <pic:spPr>
                    <a:xfrm>
                      <a:off x="0" y="0"/>
                      <a:ext cx="2721610" cy="2040890"/>
                    </a:xfrm>
                    <a:prstGeom prst="rect">
                      <a:avLst/>
                    </a:prstGeom>
                  </pic:spPr>
                </pic:pic>
              </a:graphicData>
            </a:graphic>
          </wp:inline>
        </w:drawing>
      </w:r>
    </w:p>
    <w:p>
      <w:pPr>
        <w:pStyle w:val="31"/>
        <w:widowControl w:val="0"/>
        <w:tabs>
          <w:tab w:val="left" w:pos="377"/>
        </w:tabs>
        <w:kinsoku/>
        <w:overflowPunct/>
        <w:topLinePunct w:val="0"/>
        <w:bidi w:val="0"/>
        <w:spacing w:line="360" w:lineRule="auto"/>
        <w:ind w:left="0" w:leftChars="0" w:right="0" w:firstLine="0" w:firstLineChars="0"/>
        <w:jc w:val="center"/>
        <w:textAlignment w:val="auto"/>
        <w:rPr>
          <w:rFonts w:cs="Times New Roman"/>
          <w:color w:val="auto"/>
        </w:rPr>
      </w:pPr>
      <w:r>
        <w:rPr>
          <w:rFonts w:hint="eastAsia"/>
          <w:color w:val="auto"/>
          <w:sz w:val="21"/>
          <w:szCs w:val="20"/>
          <w:lang w:val="en-US" w:eastAsia="zh-CN"/>
        </w:rPr>
        <w:t>进场道路                                    井场排水沟</w:t>
      </w:r>
      <w:r>
        <w:rPr>
          <w:rFonts w:cs="Times New Roman"/>
          <w:color w:val="auto"/>
        </w:rPr>
        <w:br w:type="page"/>
      </w:r>
    </w:p>
    <w:p>
      <w:pPr>
        <w:pStyle w:val="4"/>
        <w:widowControl w:val="0"/>
        <w:kinsoku/>
        <w:overflowPunct/>
        <w:topLinePunct w:val="0"/>
        <w:bidi w:val="0"/>
        <w:ind w:right="0"/>
        <w:jc w:val="center"/>
        <w:textAlignment w:val="auto"/>
        <w:outlineLvl w:val="0"/>
        <w:rPr>
          <w:rFonts w:hint="eastAsia" w:ascii="Times New Roman" w:hAnsi="Times New Roman" w:eastAsiaTheme="minorEastAsia" w:cstheme="minorBidi"/>
          <w:b/>
          <w:bCs/>
          <w:color w:val="auto"/>
          <w:kern w:val="44"/>
          <w:sz w:val="32"/>
          <w:szCs w:val="44"/>
          <w:lang w:val="en-US" w:eastAsia="zh-CN" w:bidi="ar-SA"/>
        </w:rPr>
      </w:pPr>
      <w:bookmarkStart w:id="722" w:name="_Toc29330"/>
      <w:r>
        <w:rPr>
          <w:rFonts w:hint="eastAsia" w:ascii="Times New Roman" w:hAnsi="Times New Roman" w:cstheme="minorBidi"/>
          <w:b/>
          <w:bCs/>
          <w:color w:val="auto"/>
          <w:kern w:val="44"/>
          <w:sz w:val="32"/>
          <w:szCs w:val="44"/>
          <w:lang w:val="en-US" w:eastAsia="zh-CN" w:bidi="ar-SA"/>
        </w:rPr>
        <w:t xml:space="preserve">7 </w:t>
      </w:r>
      <w:r>
        <w:rPr>
          <w:rFonts w:hint="eastAsia" w:ascii="Times New Roman" w:hAnsi="Times New Roman" w:eastAsiaTheme="minorEastAsia" w:cstheme="minorBidi"/>
          <w:b/>
          <w:bCs/>
          <w:color w:val="auto"/>
          <w:kern w:val="44"/>
          <w:sz w:val="32"/>
          <w:szCs w:val="44"/>
          <w:lang w:val="en-US" w:eastAsia="zh-CN" w:bidi="ar-SA"/>
        </w:rPr>
        <w:t>工程环境影响调查</w:t>
      </w:r>
      <w:bookmarkEnd w:id="710"/>
      <w:bookmarkEnd w:id="722"/>
    </w:p>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23" w:name="_Toc32497"/>
      <w:r>
        <w:rPr>
          <w:rFonts w:hint="eastAsia" w:ascii="Times New Roman" w:hAnsi="Times New Roman" w:cs="Times New Roman"/>
          <w:color w:val="auto"/>
          <w:lang w:val="en-US" w:eastAsia="zh-CN"/>
        </w:rPr>
        <w:t>7.1 建设期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23"/>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24" w:name="_Toc29140"/>
      <w:bookmarkStart w:id="725" w:name="_Toc23183"/>
      <w:bookmarkStart w:id="726" w:name="_Toc8847"/>
      <w:bookmarkStart w:id="727" w:name="_Toc28328"/>
      <w:bookmarkStart w:id="728" w:name="_Toc10208"/>
      <w:bookmarkStart w:id="729" w:name="_Toc7861"/>
      <w:bookmarkStart w:id="730" w:name="_Toc32137"/>
      <w:bookmarkStart w:id="731" w:name="_Toc15378"/>
      <w:bookmarkStart w:id="732" w:name="_Toc28516"/>
      <w:bookmarkStart w:id="733" w:name="_Toc8522"/>
      <w:bookmarkStart w:id="734" w:name="_Toc11822"/>
      <w:r>
        <w:rPr>
          <w:rFonts w:hint="eastAsia" w:ascii="Times New Roman" w:hAnsi="Times New Roman" w:cstheme="minorBidi"/>
          <w:b/>
          <w:bCs/>
          <w:color w:val="auto"/>
          <w:kern w:val="2"/>
          <w:sz w:val="24"/>
          <w:szCs w:val="24"/>
          <w:lang w:val="en-US" w:eastAsia="zh-CN" w:bidi="ar-SA"/>
        </w:rPr>
        <w:t>（1）</w:t>
      </w:r>
      <w:r>
        <w:rPr>
          <w:rFonts w:hint="default" w:ascii="Times New Roman" w:hAnsi="Times New Roman" w:eastAsiaTheme="minorEastAsia" w:cstheme="minorBidi"/>
          <w:b/>
          <w:bCs/>
          <w:color w:val="auto"/>
          <w:kern w:val="2"/>
          <w:sz w:val="24"/>
          <w:szCs w:val="24"/>
          <w:lang w:val="en-US" w:eastAsia="zh-CN" w:bidi="ar-SA"/>
        </w:rPr>
        <w:t>水环境影响调查</w:t>
      </w:r>
      <w:bookmarkEnd w:id="724"/>
      <w:bookmarkEnd w:id="725"/>
      <w:bookmarkEnd w:id="726"/>
      <w:bookmarkEnd w:id="727"/>
      <w:bookmarkEnd w:id="728"/>
      <w:bookmarkEnd w:id="729"/>
      <w:bookmarkEnd w:id="730"/>
      <w:bookmarkEnd w:id="731"/>
      <w:bookmarkEnd w:id="732"/>
      <w:bookmarkEnd w:id="733"/>
      <w:bookmarkEnd w:id="734"/>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①地表水环境影响调查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本项目采取了清污分流、分区防渗措施，修建了井场截排水沟，项目钻井期间没有发生废水渗漏、外溢现象，无废水外排，未造成水体污染。</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②地下水环境影响调查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本项目清水钻井深度超过了区域开发利用水井的深度，采用清水钻进，有效地保护了浅层地下水；井场进行了分区防渗；工程建设对地下水环境影响较小。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35" w:name="_Toc32316"/>
      <w:bookmarkStart w:id="736" w:name="_Toc16326"/>
      <w:bookmarkStart w:id="737" w:name="_Toc27679"/>
      <w:bookmarkStart w:id="738" w:name="_Toc10537"/>
      <w:bookmarkStart w:id="739" w:name="_Toc1270"/>
      <w:bookmarkStart w:id="740" w:name="_Toc15962"/>
      <w:bookmarkStart w:id="741" w:name="_Toc6514"/>
      <w:bookmarkStart w:id="742" w:name="_Toc14617"/>
      <w:bookmarkStart w:id="743" w:name="_Toc20380"/>
      <w:bookmarkStart w:id="744" w:name="_Toc30910"/>
      <w:bookmarkStart w:id="745" w:name="_Toc11217"/>
      <w:bookmarkStart w:id="746" w:name="_Toc17354"/>
      <w:bookmarkStart w:id="747" w:name="_Toc32012"/>
      <w:bookmarkStart w:id="748" w:name="_Toc3550"/>
      <w:r>
        <w:rPr>
          <w:rFonts w:hint="eastAsia" w:ascii="Times New Roman" w:hAnsi="Times New Roman" w:cstheme="minorBidi"/>
          <w:b/>
          <w:bCs/>
          <w:color w:val="auto"/>
          <w:kern w:val="2"/>
          <w:sz w:val="24"/>
          <w:szCs w:val="24"/>
          <w:lang w:val="en-US" w:eastAsia="zh-CN" w:bidi="ar-SA"/>
        </w:rPr>
        <w:t>（2）</w:t>
      </w:r>
      <w:r>
        <w:rPr>
          <w:rFonts w:hint="default" w:ascii="Times New Roman" w:hAnsi="Times New Roman" w:eastAsiaTheme="minorEastAsia" w:cstheme="minorBidi"/>
          <w:b/>
          <w:bCs/>
          <w:color w:val="auto"/>
          <w:kern w:val="2"/>
          <w:sz w:val="24"/>
          <w:szCs w:val="24"/>
          <w:lang w:val="en-US" w:eastAsia="zh-CN" w:bidi="ar-SA"/>
        </w:rPr>
        <w:t>大气环境影响调查</w:t>
      </w:r>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Cs/>
          <w:color w:val="auto"/>
          <w:sz w:val="24"/>
          <w:lang w:val="en-US" w:eastAsia="zh-CN"/>
        </w:rPr>
        <w:t>项目选址位于农村环境，周围居民较少且分散，扩散条件良好。通过走访调查，项目废气对居民生活影响较小，在可接受范围；随着施工期的结束，项目产生的废</w:t>
      </w:r>
      <w:r>
        <w:rPr>
          <w:rFonts w:hint="eastAsia" w:ascii="Times New Roman" w:hAnsi="Times New Roman" w:eastAsia="宋体" w:cs="Times New Roman"/>
          <w:b w:val="0"/>
          <w:bCs/>
          <w:color w:val="auto"/>
          <w:kern w:val="2"/>
          <w:sz w:val="24"/>
          <w:szCs w:val="24"/>
          <w:lang w:val="en-US" w:eastAsia="zh-CN" w:bidi="ar-SA"/>
        </w:rPr>
        <w:t>气已稀释扩散，项目建设没有造成区域环境空气质量发生改变，对周边大气环境的影响较小。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49" w:name="_Toc32760"/>
      <w:bookmarkStart w:id="750" w:name="_Toc10053"/>
      <w:bookmarkStart w:id="751" w:name="_Toc8629"/>
      <w:bookmarkStart w:id="752" w:name="_Toc25689"/>
      <w:bookmarkStart w:id="753" w:name="_Toc1816"/>
      <w:bookmarkStart w:id="754" w:name="_Toc32479"/>
      <w:bookmarkStart w:id="755" w:name="_Toc15643"/>
      <w:bookmarkStart w:id="756" w:name="_Toc31832"/>
      <w:bookmarkStart w:id="757" w:name="_Toc24"/>
      <w:bookmarkStart w:id="758" w:name="_Toc17002"/>
      <w:bookmarkStart w:id="759" w:name="_Toc20317"/>
      <w:bookmarkStart w:id="760" w:name="_Toc10454"/>
      <w:bookmarkStart w:id="761" w:name="_Toc14042"/>
      <w:bookmarkStart w:id="762" w:name="_Toc28065"/>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eastAsiaTheme="minorEastAsia" w:cstheme="minorBidi"/>
          <w:b/>
          <w:bCs/>
          <w:color w:val="auto"/>
          <w:kern w:val="2"/>
          <w:sz w:val="24"/>
          <w:szCs w:val="24"/>
          <w:lang w:val="en-US" w:eastAsia="zh-CN" w:bidi="ar-SA"/>
        </w:rPr>
        <w:t>噪声环境影响调查</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经走访调查，</w:t>
      </w:r>
      <w:r>
        <w:rPr>
          <w:rFonts w:hint="eastAsia" w:eastAsia="宋体" w:cs="Times New Roman"/>
          <w:b w:val="0"/>
          <w:bCs/>
          <w:color w:val="auto"/>
          <w:kern w:val="2"/>
          <w:sz w:val="24"/>
          <w:szCs w:val="24"/>
          <w:lang w:val="en-US" w:eastAsia="zh-CN" w:bidi="ar-SA"/>
        </w:rPr>
        <w:t>钻井过程的噪声对井场周围农户存在一定的影响，施工方通过与周边居民的沟通协调，取得了居民的理解；工程声环境影响属短期暂时影响，随着施工期的结束，钻井期噪声随着施工结束而消失</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63" w:name="_Toc11778"/>
      <w:bookmarkStart w:id="764" w:name="_Toc28582"/>
      <w:bookmarkStart w:id="765" w:name="_Toc25098"/>
      <w:bookmarkStart w:id="766" w:name="_Toc7451"/>
      <w:bookmarkStart w:id="767" w:name="_Toc5459"/>
      <w:bookmarkStart w:id="768" w:name="_Toc1301"/>
      <w:bookmarkStart w:id="769" w:name="_Toc7400"/>
      <w:bookmarkStart w:id="770" w:name="_Toc9094"/>
      <w:bookmarkStart w:id="771" w:name="_Toc13087"/>
      <w:bookmarkStart w:id="772" w:name="_Toc7346"/>
      <w:bookmarkStart w:id="773" w:name="_Toc21612"/>
      <w:bookmarkStart w:id="774" w:name="_Toc32451"/>
      <w:bookmarkStart w:id="775" w:name="_Toc10004"/>
      <w:bookmarkStart w:id="776" w:name="_Toc28571"/>
      <w:r>
        <w:rPr>
          <w:rFonts w:hint="eastAsia" w:ascii="Times New Roman" w:hAnsi="Times New Roman" w:cstheme="minorBidi"/>
          <w:b/>
          <w:bCs/>
          <w:color w:val="auto"/>
          <w:kern w:val="2"/>
          <w:sz w:val="24"/>
          <w:szCs w:val="24"/>
          <w:lang w:val="en-US" w:eastAsia="zh-CN" w:bidi="ar-SA"/>
        </w:rPr>
        <w:t>（4）</w:t>
      </w:r>
      <w:r>
        <w:rPr>
          <w:rFonts w:hint="default" w:ascii="Times New Roman" w:hAnsi="Times New Roman" w:eastAsiaTheme="minorEastAsia" w:cstheme="minorBidi"/>
          <w:b/>
          <w:bCs/>
          <w:color w:val="auto"/>
          <w:kern w:val="2"/>
          <w:sz w:val="24"/>
          <w:szCs w:val="24"/>
          <w:lang w:val="en-US" w:eastAsia="zh-CN" w:bidi="ar-SA"/>
        </w:rPr>
        <w:t>固体废物环境影响调查</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经现场调查，项目所产生的固体废弃物均得到了妥善处理和处置，对周围环境没有造成二次污染，无环境遗留问题</w:t>
      </w:r>
      <w:r>
        <w:rPr>
          <w:rFonts w:hint="eastAsia" w:eastAsia="宋体" w:cs="Times New Roman"/>
          <w:b w:val="0"/>
          <w:bCs/>
          <w:color w:val="auto"/>
          <w:kern w:val="2"/>
          <w:sz w:val="24"/>
          <w:szCs w:val="24"/>
          <w:lang w:val="en-US" w:eastAsia="zh-CN" w:bidi="ar-SA"/>
        </w:rPr>
        <w:t>，对周边环境影响较小</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77" w:name="_Toc25774"/>
      <w:bookmarkStart w:id="778" w:name="_Toc17351"/>
      <w:bookmarkStart w:id="779" w:name="_Toc13418"/>
      <w:bookmarkStart w:id="780" w:name="_Toc14771"/>
      <w:bookmarkStart w:id="781" w:name="_Toc22839"/>
      <w:bookmarkStart w:id="782" w:name="_Toc31471"/>
      <w:bookmarkStart w:id="783" w:name="_Toc17084"/>
      <w:bookmarkStart w:id="784" w:name="_Toc9684"/>
      <w:bookmarkStart w:id="785" w:name="_Toc24357"/>
      <w:r>
        <w:rPr>
          <w:rFonts w:hint="eastAsia" w:ascii="Times New Roman" w:hAnsi="Times New Roman" w:cstheme="minorBidi"/>
          <w:b/>
          <w:bCs/>
          <w:color w:val="auto"/>
          <w:kern w:val="2"/>
          <w:sz w:val="24"/>
          <w:szCs w:val="24"/>
          <w:lang w:val="en-US" w:eastAsia="zh-CN" w:bidi="ar-SA"/>
        </w:rPr>
        <w:t>（5）土壤</w:t>
      </w:r>
      <w:r>
        <w:rPr>
          <w:rFonts w:hint="default" w:ascii="Times New Roman" w:hAnsi="Times New Roman" w:eastAsiaTheme="minorEastAsia" w:cstheme="minorBidi"/>
          <w:b/>
          <w:bCs/>
          <w:color w:val="auto"/>
          <w:kern w:val="2"/>
          <w:sz w:val="24"/>
          <w:szCs w:val="24"/>
          <w:lang w:val="en-US" w:eastAsia="zh-CN" w:bidi="ar-SA"/>
        </w:rPr>
        <w:t>环境影响调查</w:t>
      </w:r>
      <w:bookmarkEnd w:id="777"/>
      <w:bookmarkEnd w:id="778"/>
      <w:bookmarkEnd w:id="779"/>
      <w:bookmarkEnd w:id="780"/>
      <w:bookmarkEnd w:id="781"/>
      <w:bookmarkEnd w:id="782"/>
      <w:bookmarkEnd w:id="783"/>
      <w:bookmarkEnd w:id="784"/>
      <w:bookmarkEnd w:id="785"/>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rPr>
      </w:pPr>
      <w:r>
        <w:rPr>
          <w:rFonts w:hint="eastAsia" w:cs="Times New Roman"/>
          <w:color w:val="auto"/>
          <w:sz w:val="24"/>
          <w:szCs w:val="24"/>
        </w:rPr>
        <w:t>本项目通过井场设截排水沟、井口区域采用防渗混凝土硬化，各池体采取防腐防渗处理，并作渗漏试验；井场内设清洁化操作平台，地面铺设防渗薄膜，并搭设防雨棚等；散落的废水和钻井泥浆对井场内小部分区域的土壤产生破坏，但影响范围有限。工程建设未对土壤环境造成影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val="en-US" w:eastAsia="zh-CN"/>
        </w:rPr>
      </w:pPr>
    </w:p>
    <w:bookmarkEnd w:id="711"/>
    <w:bookmarkEnd w:id="712"/>
    <w:bookmarkEnd w:id="713"/>
    <w:bookmarkEnd w:id="714"/>
    <w:bookmarkEnd w:id="715"/>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86" w:name="_Toc25681"/>
      <w:r>
        <w:rPr>
          <w:rFonts w:hint="eastAsia" w:ascii="Times New Roman" w:hAnsi="Times New Roman" w:cs="Times New Roman"/>
          <w:color w:val="auto"/>
          <w:lang w:val="en-US" w:eastAsia="zh-CN"/>
        </w:rPr>
        <w:t>7.2 营运期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86"/>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bookmarkStart w:id="787" w:name="_Toc24160"/>
      <w:bookmarkStart w:id="788" w:name="_Toc31054"/>
      <w:bookmarkStart w:id="789" w:name="_Toc18232"/>
      <w:bookmarkStart w:id="790" w:name="_Toc13992"/>
      <w:bookmarkStart w:id="791" w:name="_Toc2188"/>
      <w:bookmarkStart w:id="792" w:name="_Toc17682"/>
      <w:bookmarkStart w:id="793" w:name="_Toc467576603"/>
      <w:r>
        <w:rPr>
          <w:rFonts w:hint="eastAsia" w:eastAsia="宋体" w:cs="Times New Roman"/>
          <w:b w:val="0"/>
          <w:bCs/>
          <w:color w:val="C00000"/>
          <w:kern w:val="2"/>
          <w:sz w:val="24"/>
          <w:szCs w:val="24"/>
          <w:lang w:val="en-US" w:eastAsia="zh-CN" w:bidi="ar-SA"/>
        </w:rPr>
        <w:t>本次验收监测内容（监测指标、频次等）主要依据《建设项目竣工环境保护验收技术规范—石油天然气开采》（HJ612-2011）、《建设项目竣工环境保护验收技术指南 生态影响类》和《江沙336HF井组钻采工程环境影响报告表》进行确定。</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C00000"/>
          <w:kern w:val="2"/>
          <w:sz w:val="24"/>
          <w:szCs w:val="24"/>
          <w:lang w:val="en-US" w:eastAsia="zh-CN" w:bidi="ar-SA"/>
        </w:rPr>
        <w:t>本次验收监测点位均结合环评时环境现状监测点进行布点，地下水监测点位与环评中现状监测点位基本保持一致</w:t>
      </w:r>
      <w:r>
        <w:rPr>
          <w:rFonts w:hint="eastAsia" w:ascii="Times New Roman" w:hAnsi="Times New Roman" w:eastAsia="宋体" w:cs="Times New Roman"/>
          <w:color w:val="auto"/>
          <w:sz w:val="24"/>
          <w:szCs w:val="24"/>
          <w:lang w:val="en-US" w:eastAsia="zh-CN"/>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4" w:name="_Toc7148"/>
      <w:bookmarkStart w:id="795" w:name="_Toc11340"/>
      <w:bookmarkStart w:id="796" w:name="_Toc4384"/>
      <w:r>
        <w:rPr>
          <w:rFonts w:hint="eastAsia" w:ascii="Times New Roman" w:hAnsi="Times New Roman" w:cstheme="minorBidi"/>
          <w:b/>
          <w:bCs/>
          <w:color w:val="auto"/>
          <w:kern w:val="2"/>
          <w:sz w:val="24"/>
          <w:szCs w:val="24"/>
          <w:lang w:val="en-US" w:eastAsia="zh-CN" w:bidi="ar-SA"/>
        </w:rPr>
        <w:t>1、大气环境质量影响调查</w:t>
      </w:r>
      <w:bookmarkEnd w:id="787"/>
      <w:bookmarkEnd w:id="788"/>
      <w:bookmarkEnd w:id="789"/>
      <w:bookmarkEnd w:id="790"/>
      <w:bookmarkEnd w:id="794"/>
      <w:bookmarkEnd w:id="795"/>
      <w:bookmarkEnd w:id="796"/>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本项目无组织废气排放监测布点、项目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1</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项目无组织废气排放监测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737"/>
        <w:gridCol w:w="1984"/>
        <w:gridCol w:w="1644"/>
        <w:gridCol w:w="164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名称</w:t>
            </w:r>
          </w:p>
        </w:tc>
        <w:tc>
          <w:tcPr>
            <w:tcW w:w="2721" w:type="dxa"/>
            <w:gridSpan w:val="2"/>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监测点位</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监测项目</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eastAsia="zh-CN"/>
              </w:rPr>
              <w:t>监测时间</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无组织废气</w:t>
            </w:r>
          </w:p>
        </w:tc>
        <w:tc>
          <w:tcPr>
            <w:tcW w:w="73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1#</w:t>
            </w:r>
          </w:p>
        </w:tc>
        <w:tc>
          <w:tcPr>
            <w:tcW w:w="198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eastAsia="宋体" w:cs="Times New Roman"/>
                <w:szCs w:val="21"/>
                <w:lang w:eastAsia="zh-CN"/>
              </w:rPr>
              <w:t>项目场界外</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default" w:ascii="Times New Roman" w:hAnsi="Times New Roman"/>
                <w:bCs w:val="0"/>
                <w:color w:val="auto"/>
                <w:sz w:val="21"/>
                <w:szCs w:val="21"/>
                <w:lang w:eastAsia="zh-CN"/>
              </w:rPr>
              <w:t>非甲烷总烃</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default" w:ascii="Times New Roman" w:hAnsi="Times New Roman"/>
                <w:bCs w:val="0"/>
                <w:color w:val="auto"/>
                <w:sz w:val="21"/>
                <w:szCs w:val="21"/>
                <w:lang w:val="en-US" w:eastAsia="zh-CN"/>
              </w:rPr>
              <w:t>20</w:t>
            </w:r>
            <w:r>
              <w:rPr>
                <w:rFonts w:hint="eastAsia" w:ascii="Times New Roman" w:hAnsi="Times New Roman"/>
                <w:bCs w:val="0"/>
                <w:color w:val="auto"/>
                <w:sz w:val="21"/>
                <w:szCs w:val="21"/>
                <w:lang w:val="en-US" w:eastAsia="zh-CN"/>
              </w:rPr>
              <w:t>23</w:t>
            </w:r>
            <w:r>
              <w:rPr>
                <w:rFonts w:hint="default" w:ascii="Times New Roman" w:hAnsi="Times New Roman"/>
                <w:bCs w:val="0"/>
                <w:color w:val="auto"/>
                <w:sz w:val="21"/>
                <w:szCs w:val="21"/>
                <w:lang w:val="en-US" w:eastAsia="zh-CN"/>
              </w:rPr>
              <w:t>年</w:t>
            </w:r>
            <w:r>
              <w:rPr>
                <w:rFonts w:hint="eastAsia" w:ascii="Times New Roman" w:hAnsi="Times New Roman"/>
                <w:bCs w:val="0"/>
                <w:color w:val="auto"/>
                <w:sz w:val="21"/>
                <w:szCs w:val="21"/>
                <w:lang w:val="en-US" w:eastAsia="zh-CN"/>
              </w:rPr>
              <w:t>01月31日至02月01日</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eastAsia="zh-CN"/>
              </w:rPr>
            </w:pPr>
            <w:r>
              <w:rPr>
                <w:rFonts w:hint="default" w:ascii="Times New Roman" w:hAnsi="Times New Roman"/>
                <w:bCs w:val="0"/>
                <w:color w:val="auto"/>
                <w:sz w:val="21"/>
                <w:szCs w:val="21"/>
                <w:lang w:eastAsia="zh-CN"/>
              </w:rPr>
              <w:t>监测2天，每天4次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2#</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3</w:t>
            </w:r>
            <w:r>
              <w:rPr>
                <w:rFonts w:hint="default" w:ascii="Times New Roman" w:hAnsi="Times New Roman" w:eastAsiaTheme="minorEastAsia" w:cstheme="minorBidi"/>
                <w:b w:val="0"/>
                <w:bCs w:val="0"/>
                <w:color w:val="auto"/>
                <w:kern w:val="2"/>
                <w:sz w:val="21"/>
                <w:szCs w:val="21"/>
                <w:lang w:val="en-US" w:eastAsia="zh-CN" w:bidi="ar-SA"/>
              </w:rPr>
              <w:t>#</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采样</w:t>
            </w:r>
            <w:r>
              <w:rPr>
                <w:rFonts w:hint="default" w:ascii="Times New Roman" w:hAnsi="Times New Roman"/>
                <w:bCs w:val="0"/>
                <w:color w:val="auto"/>
                <w:sz w:val="21"/>
                <w:szCs w:val="21"/>
                <w:lang w:val="en-US" w:eastAsia="zh-CN"/>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分析</w:t>
            </w:r>
            <w:r>
              <w:rPr>
                <w:rFonts w:hint="default" w:ascii="Times New Roman" w:hAnsi="Times New Roman"/>
                <w:bCs w:val="0"/>
                <w:color w:val="auto"/>
                <w:sz w:val="21"/>
                <w:szCs w:val="21"/>
                <w:lang w:val="en-US" w:eastAsia="zh-CN"/>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无组织废气</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大气污染物无组织排放监测技术导则 HJ/T55-2000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《大气污染物综合排放标准》（GB16297-1996）</w:t>
            </w: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3）</w:t>
      </w:r>
      <w:r>
        <w:rPr>
          <w:rFonts w:hint="default" w:ascii="Times New Roman" w:hAnsi="Times New Roman" w:eastAsia="宋体" w:cs="Times New Roman"/>
          <w:color w:val="auto"/>
          <w:sz w:val="24"/>
          <w:szCs w:val="32"/>
          <w:lang w:val="en-US" w:eastAsia="zh-CN"/>
        </w:rPr>
        <w:t>监测结果及评价结果</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7.2-3 </w:t>
      </w:r>
      <w:r>
        <w:rPr>
          <w:rFonts w:hint="default" w:ascii="Times New Roman" w:hAnsi="Times New Roman" w:eastAsia="宋体" w:cs="Times New Roman"/>
          <w:b w:val="0"/>
          <w:bCs/>
          <w:color w:val="auto"/>
          <w:sz w:val="21"/>
          <w:szCs w:val="21"/>
        </w:rPr>
        <w:t>大气环境监测</w:t>
      </w:r>
      <w:r>
        <w:rPr>
          <w:rFonts w:hint="eastAsia" w:eastAsia="宋体" w:cs="Times New Roman"/>
          <w:b w:val="0"/>
          <w:bCs/>
          <w:color w:val="auto"/>
          <w:sz w:val="21"/>
          <w:szCs w:val="21"/>
          <w:lang w:eastAsia="zh-CN"/>
        </w:rPr>
        <w:t>结果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单位：mg/m</w:t>
      </w:r>
      <w:r>
        <w:rPr>
          <w:rFonts w:hint="default" w:ascii="Times New Roman" w:hAnsi="Times New Roman" w:eastAsia="宋体" w:cs="Times New Roman"/>
          <w:b w:val="0"/>
          <w:bCs/>
          <w:color w:val="auto"/>
          <w:sz w:val="21"/>
          <w:szCs w:val="21"/>
          <w:vertAlign w:val="superscript"/>
        </w:rPr>
        <w:t>3</w:t>
      </w:r>
    </w:p>
    <w:tbl>
      <w:tblPr>
        <w:tblStyle w:val="24"/>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077"/>
        <w:gridCol w:w="1077"/>
        <w:gridCol w:w="1077"/>
        <w:gridCol w:w="850"/>
        <w:gridCol w:w="850"/>
        <w:gridCol w:w="850"/>
        <w:gridCol w:w="850"/>
        <w:gridCol w:w="90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序号</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点位</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项目</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3400" w:type="dxa"/>
            <w:gridSpan w:val="4"/>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90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第一次</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第二次</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第三次</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第四次</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项目场界外上风向</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31</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0.85</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0.86</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0.94</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0.93</w:t>
            </w:r>
          </w:p>
        </w:tc>
        <w:tc>
          <w:tcPr>
            <w:tcW w:w="90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0.96</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0.85</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0.84</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0.89</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项目场界外下风向</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07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31</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1.07</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1.11</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1.03</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1.12</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1.04</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1.02</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项目场界外下风向</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07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31</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1.08</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0.99</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0.99</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1.01</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0.98</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1.02</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0.97</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0.98</w:t>
            </w:r>
          </w:p>
        </w:tc>
        <w:tc>
          <w:tcPr>
            <w:tcW w:w="90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color w:val="auto"/>
        </w:rPr>
        <w:t>通过</w:t>
      </w:r>
      <w:r>
        <w:rPr>
          <w:rFonts w:hint="eastAsia" w:ascii="Times New Roman" w:hAnsi="Times New Roman" w:cs="Times New Roman"/>
          <w:color w:val="auto"/>
          <w:lang w:eastAsia="zh-CN"/>
        </w:rPr>
        <w:t>上表</w:t>
      </w:r>
      <w:r>
        <w:rPr>
          <w:rFonts w:hint="default" w:ascii="Times New Roman" w:hAnsi="Times New Roman" w:eastAsia="宋体" w:cs="Times New Roman"/>
          <w:color w:val="auto"/>
        </w:rPr>
        <w:t>可知</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项目所在区域</w:t>
      </w:r>
      <w:r>
        <w:rPr>
          <w:rFonts w:hint="default"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厂界非甲烷总烃值满足</w:t>
      </w:r>
      <w:r>
        <w:rPr>
          <w:rFonts w:hint="default" w:ascii="Times New Roman" w:hAnsi="Times New Roman" w:eastAsia="宋体" w:cs="Times New Roman"/>
          <w:color w:val="auto"/>
          <w:sz w:val="24"/>
          <w:highlight w:val="none"/>
        </w:rPr>
        <w:t>《大气污染综合排放标准》中非甲烷总烃的厂界浓度</w:t>
      </w:r>
      <w:r>
        <w:rPr>
          <w:rFonts w:hint="eastAsia" w:ascii="Times New Roman" w:hAnsi="Times New Roman" w:eastAsia="宋体" w:cs="Times New Roman"/>
          <w:color w:val="auto"/>
          <w:sz w:val="24"/>
          <w:highlight w:val="none"/>
          <w:lang w:eastAsia="zh-CN"/>
        </w:rPr>
        <w:t>要求</w:t>
      </w:r>
      <w:r>
        <w:rPr>
          <w:rFonts w:hint="default" w:ascii="Times New Roman" w:hAnsi="Times New Roman" w:eastAsia="宋体" w:cs="Times New Roman"/>
          <w:color w:val="auto"/>
          <w:sz w:val="24"/>
          <w:highlight w:val="none"/>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7" w:name="_Toc7659"/>
      <w:bookmarkStart w:id="798" w:name="_Toc22175"/>
      <w:bookmarkStart w:id="799" w:name="_Toc585"/>
      <w:bookmarkStart w:id="800" w:name="_Toc13909"/>
      <w:bookmarkStart w:id="801" w:name="_Toc17982"/>
      <w:bookmarkStart w:id="802" w:name="_Toc25589"/>
      <w:bookmarkStart w:id="803" w:name="_Toc13568"/>
      <w:bookmarkStart w:id="804" w:name="_Toc7390"/>
      <w:bookmarkStart w:id="805" w:name="_Toc28335"/>
      <w:r>
        <w:rPr>
          <w:rFonts w:hint="eastAsia" w:ascii="Times New Roman" w:hAnsi="Times New Roman" w:cstheme="minorBidi"/>
          <w:b/>
          <w:bCs/>
          <w:color w:val="auto"/>
          <w:kern w:val="2"/>
          <w:sz w:val="24"/>
          <w:szCs w:val="24"/>
          <w:lang w:val="en-US" w:eastAsia="zh-CN" w:bidi="ar-SA"/>
        </w:rPr>
        <w:t>（2）水环境影响调查</w:t>
      </w:r>
      <w:bookmarkEnd w:id="797"/>
      <w:bookmarkEnd w:id="798"/>
      <w:bookmarkEnd w:id="799"/>
      <w:bookmarkEnd w:id="800"/>
      <w:bookmarkEnd w:id="801"/>
      <w:bookmarkEnd w:id="802"/>
      <w:bookmarkEnd w:id="803"/>
      <w:bookmarkEnd w:id="804"/>
      <w:bookmarkEnd w:id="805"/>
    </w:p>
    <w:p>
      <w:pPr>
        <w:pStyle w:val="4"/>
        <w:widowControl w:val="0"/>
        <w:kinsoku/>
        <w:overflowPunct/>
        <w:topLinePunct w:val="0"/>
        <w:bidi w:val="0"/>
        <w:ind w:right="0" w:firstLine="482" w:firstLineChars="200"/>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rPr>
        <w:t>1）地表水环境影响调查</w:t>
      </w:r>
    </w:p>
    <w:p>
      <w:pPr>
        <w:widowControl w:val="0"/>
        <w:kinsoku/>
        <w:overflowPunct/>
        <w:topLinePunct w:val="0"/>
        <w:bidi w:val="0"/>
        <w:ind w:right="0" w:firstLine="480"/>
        <w:textAlignment w:val="auto"/>
        <w:rPr>
          <w:color w:val="auto"/>
          <w:sz w:val="24"/>
        </w:rPr>
      </w:pPr>
      <w:r>
        <w:rPr>
          <w:rFonts w:hint="eastAsia" w:cs="Times New Roman"/>
          <w:color w:val="auto"/>
          <w:sz w:val="24"/>
          <w:szCs w:val="24"/>
        </w:rPr>
        <w:t>项目采气场站四周修建的排水沟，气田水罐围堰防渗防腐处理</w:t>
      </w:r>
      <w:r>
        <w:rPr>
          <w:rFonts w:hint="eastAsia"/>
          <w:color w:val="auto"/>
          <w:sz w:val="24"/>
        </w:rPr>
        <w:t>，无废水外排，</w:t>
      </w:r>
      <w:r>
        <w:rPr>
          <w:color w:val="auto"/>
          <w:kern w:val="0"/>
          <w:sz w:val="24"/>
        </w:rPr>
        <w:t>对地表水</w:t>
      </w:r>
      <w:r>
        <w:rPr>
          <w:rFonts w:hint="eastAsia"/>
          <w:color w:val="auto"/>
          <w:kern w:val="0"/>
          <w:sz w:val="24"/>
        </w:rPr>
        <w:t>不产生影响</w:t>
      </w:r>
      <w:r>
        <w:rPr>
          <w:rFonts w:hint="eastAsia"/>
          <w:color w:val="auto"/>
          <w:sz w:val="24"/>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imes New Roman"/>
          <w:b/>
          <w:bCs/>
          <w:color w:val="auto"/>
          <w:kern w:val="2"/>
          <w:sz w:val="24"/>
          <w:szCs w:val="24"/>
          <w:lang w:val="en-US" w:eastAsia="zh-CN" w:bidi="ar-SA"/>
        </w:rPr>
      </w:pPr>
      <w:bookmarkStart w:id="806" w:name="_Toc23575"/>
      <w:bookmarkStart w:id="807" w:name="_Toc21707"/>
      <w:bookmarkStart w:id="808" w:name="_Toc5149"/>
      <w:bookmarkStart w:id="809" w:name="_Toc32293"/>
      <w:bookmarkStart w:id="810" w:name="_Toc22417"/>
      <w:bookmarkStart w:id="811" w:name="_Toc6388"/>
      <w:bookmarkStart w:id="812" w:name="_Toc2173"/>
      <w:bookmarkStart w:id="813" w:name="_Toc7999"/>
      <w:r>
        <w:rPr>
          <w:rFonts w:hint="eastAsia" w:ascii="Times New Roman" w:hAnsi="Times New Roman" w:cs="Times New Roman"/>
          <w:b/>
          <w:bCs/>
          <w:color w:val="auto"/>
          <w:kern w:val="2"/>
          <w:sz w:val="24"/>
          <w:szCs w:val="24"/>
          <w:lang w:val="en-US" w:eastAsia="zh-CN" w:bidi="ar-SA"/>
        </w:rPr>
        <w:t>2）地下水环境影响调查</w:t>
      </w:r>
      <w:bookmarkEnd w:id="806"/>
      <w:bookmarkEnd w:id="807"/>
      <w:bookmarkEnd w:id="808"/>
      <w:bookmarkEnd w:id="809"/>
      <w:bookmarkEnd w:id="810"/>
      <w:bookmarkEnd w:id="811"/>
      <w:bookmarkEnd w:id="812"/>
      <w:bookmarkEnd w:id="813"/>
    </w:p>
    <w:p>
      <w:pPr>
        <w:pStyle w:val="2"/>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ascii="宋体" w:hAnsi="宋体" w:eastAsia="宋体" w:cs="宋体"/>
          <w:color w:val="auto"/>
          <w:sz w:val="24"/>
          <w:szCs w:val="24"/>
          <w:lang w:val="en-US" w:eastAsia="zh-CN"/>
        </w:rPr>
        <w:t>①</w:t>
      </w:r>
      <w:r>
        <w:rPr>
          <w:rFonts w:hint="default" w:ascii="Times New Roman" w:hAnsi="Times New Roman" w:eastAsia="宋体" w:cs="Times New Roman"/>
          <w:color w:val="auto"/>
          <w:sz w:val="24"/>
          <w:szCs w:val="24"/>
        </w:rPr>
        <w:t>监测点位、内容</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w:t>
      </w:r>
    </w:p>
    <w:p>
      <w:pPr>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地下水</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4</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地下水</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3685"/>
        <w:gridCol w:w="2268"/>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项目</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监测点位</w:t>
            </w:r>
          </w:p>
        </w:tc>
        <w:tc>
          <w:tcPr>
            <w:tcW w:w="2268" w:type="dxa"/>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监测项目</w:t>
            </w:r>
          </w:p>
        </w:tc>
        <w:tc>
          <w:tcPr>
            <w:tcW w:w="1134" w:type="dxa"/>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监测时间</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1# </w:t>
            </w:r>
            <w:r>
              <w:rPr>
                <w:rFonts w:hint="eastAsia" w:ascii="Times New Roman" w:hAnsi="Times New Roman" w:eastAsia="宋体" w:cs="Times New Roman"/>
                <w:b w:val="0"/>
                <w:color w:val="auto"/>
                <w:kern w:val="2"/>
                <w:sz w:val="21"/>
                <w:szCs w:val="21"/>
                <w:lang w:val="en-US" w:eastAsia="zh-CN" w:bidi="ar-SA"/>
              </w:rPr>
              <w:t>井口</w:t>
            </w:r>
            <w:r>
              <w:rPr>
                <w:rFonts w:hint="default" w:ascii="Times New Roman" w:hAnsi="Times New Roman" w:eastAsia="宋体" w:cs="Times New Roman"/>
                <w:b w:val="0"/>
                <w:color w:val="auto"/>
                <w:kern w:val="2"/>
                <w:sz w:val="21"/>
                <w:szCs w:val="21"/>
                <w:lang w:val="en-US" w:eastAsia="zh-CN" w:bidi="ar-SA"/>
              </w:rPr>
              <w:t>西南</w:t>
            </w:r>
            <w:r>
              <w:rPr>
                <w:rFonts w:hint="eastAsia" w:ascii="Times New Roman" w:hAnsi="Times New Roman" w:eastAsia="宋体" w:cs="Times New Roman"/>
                <w:b w:val="0"/>
                <w:color w:val="auto"/>
                <w:kern w:val="2"/>
                <w:sz w:val="21"/>
                <w:szCs w:val="21"/>
                <w:lang w:val="en-US" w:eastAsia="zh-CN" w:bidi="ar-SA"/>
              </w:rPr>
              <w:t>侧</w:t>
            </w:r>
            <w:r>
              <w:rPr>
                <w:rFonts w:hint="default" w:ascii="Times New Roman" w:hAnsi="Times New Roman" w:eastAsia="宋体" w:cs="Times New Roman"/>
                <w:b w:val="0"/>
                <w:color w:val="auto"/>
                <w:kern w:val="2"/>
                <w:sz w:val="21"/>
                <w:szCs w:val="21"/>
                <w:lang w:val="en-US" w:eastAsia="zh-CN" w:bidi="ar-SA"/>
              </w:rPr>
              <w:t>约105m</w:t>
            </w:r>
            <w:r>
              <w:rPr>
                <w:rFonts w:hint="eastAsia" w:ascii="Times New Roman" w:hAnsi="Times New Roman" w:eastAsia="宋体" w:cs="Times New Roman"/>
                <w:b w:val="0"/>
                <w:color w:val="auto"/>
                <w:kern w:val="2"/>
                <w:sz w:val="21"/>
                <w:szCs w:val="21"/>
                <w:lang w:val="en-US" w:eastAsia="zh-CN" w:bidi="ar-SA"/>
              </w:rPr>
              <w:t>居民水井</w:t>
            </w:r>
          </w:p>
        </w:tc>
        <w:tc>
          <w:tcPr>
            <w:tcW w:w="2268" w:type="dxa"/>
            <w:vMerge w:val="restart"/>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eastAsia="宋体" w:cs="Times New Roman"/>
                <w:spacing w:val="-2"/>
                <w:kern w:val="2"/>
                <w:sz w:val="21"/>
                <w:szCs w:val="21"/>
                <w:lang w:val="en-US" w:eastAsia="zh-CN" w:bidi="ar-SA"/>
              </w:rPr>
              <w:t>pH、石油类、挥发酚、总硬度、溶解性总固体、氟化物、铜、砷、六价铬、铁、锰、氯化物、</w:t>
            </w:r>
            <w:r>
              <w:rPr>
                <w:rFonts w:hint="eastAsia" w:ascii="Times New Roman" w:hAnsi="Times New Roman" w:eastAsia="宋体" w:cs="Times New Roman"/>
                <w:spacing w:val="-2"/>
                <w:kern w:val="2"/>
                <w:sz w:val="21"/>
                <w:szCs w:val="21"/>
                <w:lang w:val="en-US" w:eastAsia="zh-CN" w:bidi="ar-SA"/>
              </w:rPr>
              <w:t>硫化物</w:t>
            </w:r>
          </w:p>
        </w:tc>
        <w:tc>
          <w:tcPr>
            <w:tcW w:w="1134" w:type="dxa"/>
            <w:vMerge w:val="restart"/>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20</w:t>
            </w:r>
            <w:r>
              <w:rPr>
                <w:rFonts w:hint="eastAsia" w:ascii="Times New Roman" w:hAnsi="Times New Roman" w:eastAsia="宋体" w:cs="Times New Roman"/>
                <w:b w:val="0"/>
                <w:color w:val="auto"/>
                <w:kern w:val="2"/>
                <w:sz w:val="21"/>
                <w:szCs w:val="21"/>
                <w:lang w:val="en-US" w:eastAsia="zh-CN" w:bidi="ar-SA"/>
              </w:rPr>
              <w:t>23</w:t>
            </w:r>
            <w:r>
              <w:rPr>
                <w:rFonts w:hint="default" w:ascii="Times New Roman" w:hAnsi="Times New Roman" w:eastAsia="宋体" w:cs="Times New Roman"/>
                <w:b w:val="0"/>
                <w:color w:val="auto"/>
                <w:kern w:val="2"/>
                <w:sz w:val="21"/>
                <w:szCs w:val="21"/>
                <w:lang w:val="en-US" w:eastAsia="zh-CN" w:bidi="ar-SA"/>
              </w:rPr>
              <w:t>年</w:t>
            </w:r>
            <w:r>
              <w:rPr>
                <w:rFonts w:hint="eastAsia" w:ascii="Times New Roman" w:hAnsi="Times New Roman" w:eastAsia="宋体" w:cs="Times New Roman"/>
                <w:b w:val="0"/>
                <w:color w:val="auto"/>
                <w:kern w:val="2"/>
                <w:sz w:val="21"/>
                <w:szCs w:val="21"/>
                <w:lang w:val="en-US" w:eastAsia="zh-CN" w:bidi="ar-SA"/>
              </w:rPr>
              <w:t>01月31日至02月01日</w:t>
            </w:r>
          </w:p>
        </w:tc>
        <w:tc>
          <w:tcPr>
            <w:tcW w:w="113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监测2天，每天</w:t>
            </w:r>
            <w:r>
              <w:rPr>
                <w:rFonts w:hint="eastAsia" w:ascii="Times New Roman" w:hAnsi="Times New Roman" w:eastAsia="宋体" w:cs="Times New Roman"/>
                <w:b w:val="0"/>
                <w:color w:val="auto"/>
                <w:kern w:val="2"/>
                <w:sz w:val="21"/>
                <w:szCs w:val="21"/>
                <w:lang w:val="en-US" w:eastAsia="zh-CN" w:bidi="ar-SA"/>
              </w:rPr>
              <w:t>1</w:t>
            </w:r>
            <w:r>
              <w:rPr>
                <w:rFonts w:hint="default" w:ascii="Times New Roman" w:hAnsi="Times New Roman" w:eastAsia="宋体" w:cs="Times New Roman"/>
                <w:b w:val="0"/>
                <w:color w:val="auto"/>
                <w:kern w:val="2"/>
                <w:sz w:val="21"/>
                <w:szCs w:val="21"/>
                <w:lang w:val="en-US" w:eastAsia="zh-CN" w:bidi="ar-SA"/>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2# </w:t>
            </w:r>
            <w:r>
              <w:rPr>
                <w:rFonts w:hint="eastAsia" w:ascii="Times New Roman" w:hAnsi="Times New Roman" w:eastAsia="宋体" w:cs="Times New Roman"/>
                <w:b w:val="0"/>
                <w:color w:val="auto"/>
                <w:kern w:val="2"/>
                <w:sz w:val="21"/>
                <w:szCs w:val="21"/>
                <w:lang w:val="en-US" w:eastAsia="zh-CN" w:bidi="ar-SA"/>
              </w:rPr>
              <w:t>井口</w:t>
            </w:r>
            <w:r>
              <w:rPr>
                <w:rFonts w:hint="default" w:ascii="Times New Roman" w:hAnsi="Times New Roman" w:eastAsia="宋体" w:cs="Times New Roman"/>
                <w:b w:val="0"/>
                <w:color w:val="auto"/>
                <w:kern w:val="2"/>
                <w:sz w:val="21"/>
                <w:szCs w:val="21"/>
                <w:lang w:val="en-US" w:eastAsia="zh-CN" w:bidi="ar-SA"/>
              </w:rPr>
              <w:t>东南</w:t>
            </w:r>
            <w:r>
              <w:rPr>
                <w:rFonts w:hint="eastAsia" w:ascii="Times New Roman" w:hAnsi="Times New Roman" w:eastAsia="宋体" w:cs="Times New Roman"/>
                <w:b w:val="0"/>
                <w:color w:val="auto"/>
                <w:kern w:val="2"/>
                <w:sz w:val="21"/>
                <w:szCs w:val="21"/>
                <w:lang w:val="en-US" w:eastAsia="zh-CN" w:bidi="ar-SA"/>
              </w:rPr>
              <w:t>侧</w:t>
            </w:r>
            <w:r>
              <w:rPr>
                <w:rFonts w:hint="default" w:ascii="Times New Roman" w:hAnsi="Times New Roman" w:eastAsia="宋体" w:cs="Times New Roman"/>
                <w:b w:val="0"/>
                <w:color w:val="auto"/>
                <w:kern w:val="2"/>
                <w:sz w:val="21"/>
                <w:szCs w:val="21"/>
                <w:lang w:val="en-US" w:eastAsia="zh-CN" w:bidi="ar-SA"/>
              </w:rPr>
              <w:t>约130m</w:t>
            </w:r>
            <w:r>
              <w:rPr>
                <w:rFonts w:hint="eastAsia" w:ascii="Times New Roman" w:hAnsi="Times New Roman" w:eastAsia="宋体" w:cs="Times New Roman"/>
                <w:b w:val="0"/>
                <w:color w:val="auto"/>
                <w:kern w:val="2"/>
                <w:sz w:val="21"/>
                <w:szCs w:val="21"/>
                <w:lang w:val="en-US" w:eastAsia="zh-CN" w:bidi="ar-SA"/>
              </w:rPr>
              <w:t>居民水井</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3# </w:t>
            </w:r>
            <w:r>
              <w:rPr>
                <w:rFonts w:hint="eastAsia" w:ascii="Times New Roman" w:hAnsi="Times New Roman" w:eastAsia="宋体" w:cs="Times New Roman"/>
                <w:b w:val="0"/>
                <w:color w:val="auto"/>
                <w:kern w:val="2"/>
                <w:sz w:val="21"/>
                <w:szCs w:val="21"/>
                <w:lang w:val="en-US" w:eastAsia="zh-CN" w:bidi="ar-SA"/>
              </w:rPr>
              <w:t>井口北侧</w:t>
            </w:r>
            <w:r>
              <w:rPr>
                <w:rFonts w:hint="default" w:ascii="Times New Roman" w:hAnsi="Times New Roman" w:eastAsia="宋体" w:cs="Times New Roman"/>
                <w:b w:val="0"/>
                <w:color w:val="auto"/>
                <w:kern w:val="2"/>
                <w:sz w:val="21"/>
                <w:szCs w:val="21"/>
                <w:lang w:val="en-US" w:eastAsia="zh-CN" w:bidi="ar-SA"/>
              </w:rPr>
              <w:t>约150m</w:t>
            </w:r>
            <w:r>
              <w:rPr>
                <w:rFonts w:hint="eastAsia" w:ascii="Times New Roman" w:hAnsi="Times New Roman" w:eastAsia="宋体" w:cs="Times New Roman"/>
                <w:b w:val="0"/>
                <w:color w:val="auto"/>
                <w:kern w:val="2"/>
                <w:sz w:val="21"/>
                <w:szCs w:val="21"/>
                <w:lang w:val="en-US" w:eastAsia="zh-CN" w:bidi="ar-SA"/>
              </w:rPr>
              <w:t>居民水井</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ascii="宋体" w:hAnsi="宋体" w:eastAsia="宋体" w:cs="宋体"/>
          <w:color w:val="auto"/>
          <w:sz w:val="24"/>
          <w:szCs w:val="32"/>
          <w:lang w:val="en-US" w:eastAsia="zh-CN"/>
        </w:rPr>
        <w:t>②</w:t>
      </w:r>
      <w:r>
        <w:rPr>
          <w:rFonts w:hint="eastAsia" w:eastAsia="宋体" w:cs="Times New Roman"/>
          <w:color w:val="auto"/>
          <w:sz w:val="24"/>
          <w:szCs w:val="32"/>
          <w:lang w:val="en-US" w:eastAsia="zh-CN"/>
        </w:rPr>
        <w:t>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2-5</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采样</w:t>
            </w:r>
            <w:r>
              <w:rPr>
                <w:rFonts w:hint="default" w:ascii="Times New Roman" w:hAnsi="Times New Roman" w:eastAsia="宋体" w:cs="Times New Roman"/>
                <w:b w:val="0"/>
                <w:color w:val="auto"/>
                <w:kern w:val="2"/>
                <w:sz w:val="21"/>
                <w:szCs w:val="21"/>
                <w:lang w:val="en-US" w:eastAsia="zh-CN" w:bidi="ar-SA"/>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分析</w:t>
            </w:r>
            <w:r>
              <w:rPr>
                <w:rFonts w:hint="default" w:ascii="Times New Roman" w:hAnsi="Times New Roman" w:eastAsia="宋体" w:cs="Times New Roman"/>
                <w:b w:val="0"/>
                <w:color w:val="auto"/>
                <w:kern w:val="2"/>
                <w:sz w:val="21"/>
                <w:szCs w:val="21"/>
                <w:lang w:val="en-US" w:eastAsia="zh-CN" w:bidi="ar-SA"/>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olor w:val="auto"/>
                <w:kern w:val="0"/>
                <w:sz w:val="21"/>
                <w:szCs w:val="21"/>
                <w:lang w:val="en-US" w:eastAsia="zh-CN" w:bidi="ar-SA"/>
              </w:rPr>
              <w:t>地下水环境监测技术规范 HJ 164-2020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《地下水质量标准》（GB/T14848-2017）</w:t>
            </w:r>
          </w:p>
        </w:tc>
      </w:tr>
    </w:tbl>
    <w:p>
      <w:pPr>
        <w:widowControl w:val="0"/>
        <w:kinsoku/>
        <w:overflowPunct/>
        <w:topLinePunct w:val="0"/>
        <w:bidi w:val="0"/>
        <w:spacing w:line="360" w:lineRule="auto"/>
        <w:ind w:right="0"/>
        <w:jc w:val="left"/>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③</w:t>
      </w:r>
      <w:r>
        <w:rPr>
          <w:rFonts w:hint="default" w:ascii="宋体" w:hAnsi="宋体" w:eastAsia="宋体" w:cs="宋体"/>
          <w:color w:val="auto"/>
          <w:sz w:val="24"/>
          <w:szCs w:val="32"/>
          <w:lang w:val="en-US" w:eastAsia="zh-CN"/>
        </w:rPr>
        <w:t>监测结果</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6</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地</w:t>
      </w:r>
      <w:r>
        <w:rPr>
          <w:rFonts w:hint="eastAsia" w:eastAsia="宋体" w:cs="Times New Roman"/>
          <w:color w:val="auto"/>
          <w:sz w:val="21"/>
          <w:szCs w:val="21"/>
          <w:lang w:eastAsia="zh-CN"/>
        </w:rPr>
        <w:t>下</w:t>
      </w:r>
      <w:r>
        <w:rPr>
          <w:rFonts w:hint="default" w:ascii="Times New Roman" w:hAnsi="Times New Roman" w:eastAsia="宋体" w:cs="Times New Roman"/>
          <w:color w:val="auto"/>
          <w:sz w:val="21"/>
          <w:szCs w:val="21"/>
          <w:lang w:eastAsia="zh-CN"/>
        </w:rPr>
        <w:t>水</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统计表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单位mg/L  pH为无量纲</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587"/>
        <w:gridCol w:w="2154"/>
        <w:gridCol w:w="1191"/>
        <w:gridCol w:w="1191"/>
        <w:gridCol w:w="1077"/>
        <w:gridCol w:w="8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453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r>
              <w:rPr>
                <w:rFonts w:hint="default" w:ascii="Times New Roman" w:hAnsi="Times New Roman" w:eastAsia="宋体" w:cs="Times New Roman"/>
                <w:color w:val="auto"/>
                <w:sz w:val="21"/>
                <w:szCs w:val="21"/>
                <w:lang w:eastAsia="zh-CN"/>
              </w:rPr>
              <w:t>限</w:t>
            </w:r>
            <w:r>
              <w:rPr>
                <w:rFonts w:hint="default" w:ascii="Times New Roman" w:hAnsi="Times New Roman" w:eastAsia="宋体" w:cs="Times New Roman"/>
                <w:color w:val="auto"/>
                <w:sz w:val="21"/>
                <w:szCs w:val="21"/>
              </w:rPr>
              <w:t>值</w:t>
            </w:r>
          </w:p>
        </w:tc>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环评阶段监测值</w:t>
            </w:r>
          </w:p>
        </w:tc>
        <w:tc>
          <w:tcPr>
            <w:tcW w:w="23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验收阶段监测值</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201</w:t>
            </w:r>
            <w:r>
              <w:rPr>
                <w:rFonts w:hint="eastAsia" w:eastAsia="宋体" w:cs="Times New Roman"/>
                <w:bCs/>
                <w:color w:val="auto"/>
                <w:kern w:val="0"/>
                <w:sz w:val="21"/>
                <w:szCs w:val="21"/>
                <w:lang w:val="en-US" w:eastAsia="zh-CN"/>
              </w:rPr>
              <w:t>9.03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1月31日</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2月1日</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1</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7.06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7.0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7.1</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0.004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214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361</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347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18.8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56.6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59.2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0.0009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0.0005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0.0004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0.322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0.219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0.212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378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544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486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2</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6.86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0.014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276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341</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344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19.1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18.1</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48.5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0.0012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0.0008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0.0007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0.539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0.249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0.252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544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390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387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6.95</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249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427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423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42.3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55.4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59.9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0.0014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0.0005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0.43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0.248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0.262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715</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506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657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rPr>
        <w:t>通过</w:t>
      </w:r>
      <w:r>
        <w:rPr>
          <w:rFonts w:hint="eastAsia" w:ascii="Times New Roman" w:hAnsi="Times New Roman" w:eastAsia="宋体" w:cs="Times New Roman"/>
          <w:color w:val="auto"/>
          <w:sz w:val="24"/>
          <w:lang w:eastAsia="zh-CN"/>
        </w:rPr>
        <w:t>上表</w:t>
      </w:r>
      <w:r>
        <w:rPr>
          <w:rFonts w:hint="default" w:ascii="Times New Roman" w:hAnsi="Times New Roman" w:eastAsia="宋体" w:cs="Times New Roman"/>
          <w:color w:val="auto"/>
          <w:sz w:val="24"/>
        </w:rPr>
        <w:t>可知</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所在区域地下水监测期间各项指标均符合《地下水质量标准》（GB/T14848-2017）表1中Ⅲ类标准。</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cstheme="minorBidi"/>
          <w:b/>
          <w:bCs/>
          <w:color w:val="auto"/>
          <w:kern w:val="2"/>
          <w:sz w:val="24"/>
          <w:szCs w:val="24"/>
          <w:lang w:val="en-US" w:eastAsia="zh-CN" w:bidi="ar-SA"/>
        </w:rPr>
      </w:pPr>
      <w:bookmarkStart w:id="814" w:name="_Toc28078"/>
      <w:bookmarkStart w:id="815" w:name="_Toc10835"/>
      <w:bookmarkStart w:id="816" w:name="_Toc18638"/>
      <w:bookmarkStart w:id="817" w:name="_Toc12561"/>
      <w:bookmarkStart w:id="818" w:name="_Toc27744"/>
      <w:bookmarkStart w:id="819" w:name="_Toc3383"/>
      <w:bookmarkStart w:id="820" w:name="_Toc17048"/>
      <w:bookmarkStart w:id="821" w:name="_Toc23725"/>
      <w:bookmarkStart w:id="822" w:name="_Toc4679"/>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cstheme="minorBidi"/>
          <w:b/>
          <w:bCs/>
          <w:color w:val="auto"/>
          <w:kern w:val="2"/>
          <w:sz w:val="24"/>
          <w:szCs w:val="24"/>
          <w:lang w:val="en-US" w:eastAsia="zh-CN" w:bidi="ar-SA"/>
        </w:rPr>
        <w:t>声环境影响调查</w:t>
      </w:r>
      <w:bookmarkEnd w:id="814"/>
      <w:bookmarkEnd w:id="815"/>
      <w:bookmarkEnd w:id="816"/>
      <w:bookmarkEnd w:id="817"/>
      <w:bookmarkEnd w:id="818"/>
      <w:bookmarkEnd w:id="819"/>
      <w:bookmarkEnd w:id="820"/>
      <w:bookmarkEnd w:id="821"/>
      <w:bookmarkEnd w:id="822"/>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噪声</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2-7</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噪声</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231"/>
        <w:gridCol w:w="1587"/>
        <w:gridCol w:w="1587"/>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序号</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监测点位</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监测项目</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监测时间</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东侧厂界外</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等效连续A声级</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20</w:t>
            </w:r>
            <w:r>
              <w:rPr>
                <w:rFonts w:hint="eastAsia" w:ascii="Times New Roman" w:hAnsi="Times New Roman" w:eastAsia="宋体"/>
                <w:color w:val="auto"/>
                <w:sz w:val="21"/>
                <w:szCs w:val="21"/>
                <w:lang w:val="en-US" w:eastAsia="zh-CN"/>
              </w:rPr>
              <w:t>23</w:t>
            </w:r>
            <w:r>
              <w:rPr>
                <w:rFonts w:hint="default" w:ascii="Times New Roman" w:hAnsi="Times New Roman" w:eastAsia="宋体"/>
                <w:color w:val="auto"/>
                <w:sz w:val="21"/>
                <w:szCs w:val="21"/>
                <w:lang w:val="en-US" w:eastAsia="zh-CN"/>
              </w:rPr>
              <w:t>年</w:t>
            </w:r>
            <w:r>
              <w:rPr>
                <w:rFonts w:hint="eastAsia" w:ascii="Times New Roman" w:hAnsi="Times New Roman" w:eastAsia="宋体"/>
                <w:color w:val="auto"/>
                <w:sz w:val="21"/>
                <w:szCs w:val="21"/>
                <w:lang w:val="en-US" w:eastAsia="zh-CN"/>
              </w:rPr>
              <w:t>01月31日至02月01日</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连续监测</w:t>
            </w:r>
            <w:r>
              <w:rPr>
                <w:rFonts w:hint="eastAsia" w:ascii="Times New Roman" w:hAnsi="Times New Roman" w:eastAsia="宋体"/>
                <w:color w:val="auto"/>
                <w:sz w:val="21"/>
                <w:szCs w:val="21"/>
                <w:lang w:val="en-US" w:eastAsia="zh-CN"/>
              </w:rPr>
              <w:t>2</w:t>
            </w:r>
            <w:r>
              <w:rPr>
                <w:rFonts w:hint="default" w:ascii="Times New Roman" w:hAnsi="Times New Roman" w:eastAsia="宋体"/>
                <w:color w:val="auto"/>
                <w:sz w:val="21"/>
                <w:szCs w:val="21"/>
                <w:lang w:val="en-US" w:eastAsia="zh-CN"/>
              </w:rPr>
              <w:t>天，昼夜各</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南侧厂界外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北侧厂界外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2-8</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方法</w:t>
            </w:r>
            <w:r>
              <w:rPr>
                <w:rFonts w:hint="eastAsia" w:ascii="Times New Roman" w:eastAsia="宋体"/>
                <w:color w:val="auto"/>
                <w:sz w:val="21"/>
                <w:szCs w:val="21"/>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噪声</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《声环境质量标准》</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GB3096-2008</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eastAsia="宋体" w:cs="Times New Roman"/>
          <w:color w:val="auto"/>
          <w:sz w:val="24"/>
          <w:szCs w:val="32"/>
          <w:lang w:val="en-US" w:eastAsia="zh-CN"/>
        </w:rPr>
        <w:t>3</w:t>
      </w:r>
      <w:r>
        <w:rPr>
          <w:rFonts w:hint="eastAsia"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监测结果</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7.2-9</w:t>
      </w:r>
      <w:r>
        <w:rPr>
          <w:rFonts w:eastAsia="宋体"/>
          <w:b w:val="0"/>
          <w:bCs/>
          <w:color w:val="auto"/>
          <w:sz w:val="21"/>
          <w:szCs w:val="21"/>
        </w:rPr>
        <w:t xml:space="preserve">  噪声监测情况统计表  单位：dB(A)</w:t>
      </w:r>
    </w:p>
    <w:tbl>
      <w:tblPr>
        <w:tblStyle w:val="2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72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27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点位位置</w:t>
            </w:r>
          </w:p>
        </w:tc>
        <w:tc>
          <w:tcPr>
            <w:tcW w:w="5444"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1月31日</w:t>
            </w: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72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东侧厂界外</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47.1</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44.1</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49.2</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南侧厂界外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46.1</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42.8</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47.3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44.7</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41.4</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45.7</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北侧厂界外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44.9</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41.6</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45.2</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42.2</w:t>
            </w:r>
          </w:p>
        </w:tc>
      </w:tr>
    </w:tbl>
    <w:p>
      <w:pPr>
        <w:widowControl w:val="0"/>
        <w:kinsoku/>
        <w:overflowPunct/>
        <w:topLinePunct w:val="0"/>
        <w:bidi w:val="0"/>
        <w:spacing w:line="360" w:lineRule="auto"/>
        <w:ind w:right="0" w:firstLine="480" w:firstLineChars="200"/>
        <w:textAlignment w:val="auto"/>
        <w:rPr>
          <w:rFonts w:hint="eastAsia" w:ascii="Times New Roman" w:hAnsi="Times New Roman"/>
          <w:color w:val="auto"/>
          <w:sz w:val="24"/>
        </w:rPr>
      </w:pPr>
      <w:r>
        <w:rPr>
          <w:color w:val="auto"/>
          <w:sz w:val="24"/>
        </w:rPr>
        <w:t>通过</w:t>
      </w:r>
      <w:r>
        <w:rPr>
          <w:rFonts w:hint="eastAsia"/>
          <w:color w:val="auto"/>
          <w:sz w:val="24"/>
        </w:rPr>
        <w:t>上表</w:t>
      </w:r>
      <w:r>
        <w:rPr>
          <w:color w:val="auto"/>
          <w:sz w:val="24"/>
        </w:rPr>
        <w:t>可</w:t>
      </w:r>
      <w:r>
        <w:rPr>
          <w:rFonts w:hint="eastAsia" w:ascii="Times New Roman" w:hAnsi="Times New Roman"/>
          <w:color w:val="auto"/>
          <w:sz w:val="24"/>
        </w:rPr>
        <w:t>知，项目厂界噪声值满足《工业企业厂界环境噪声排放标准》（GB 12348-2008）2类标准要求</w:t>
      </w:r>
      <w:r>
        <w:rPr>
          <w:rFonts w:hint="eastAsia" w:ascii="Times New Roman" w:hAnsi="Times New Roman"/>
          <w:color w:val="auto"/>
          <w:sz w:val="24"/>
          <w:lang w:eastAsia="zh-CN"/>
        </w:rPr>
        <w:t>；项目敏感点噪声值</w:t>
      </w:r>
      <w:r>
        <w:rPr>
          <w:rFonts w:hint="eastAsia" w:ascii="Times New Roman" w:hAnsi="Times New Roman"/>
          <w:color w:val="auto"/>
          <w:sz w:val="24"/>
        </w:rPr>
        <w:t>满足</w:t>
      </w:r>
      <w:r>
        <w:rPr>
          <w:rFonts w:hint="default" w:ascii="Times New Roman" w:hAnsi="Times New Roman"/>
          <w:color w:val="auto"/>
          <w:sz w:val="24"/>
        </w:rPr>
        <w:t>《声环境质量标准》</w:t>
      </w:r>
      <w:r>
        <w:rPr>
          <w:rFonts w:hint="eastAsia" w:ascii="Times New Roman" w:hAnsi="Times New Roman"/>
          <w:color w:val="auto"/>
          <w:sz w:val="24"/>
          <w:lang w:eastAsia="zh-CN"/>
        </w:rPr>
        <w:t>（</w:t>
      </w:r>
      <w:r>
        <w:rPr>
          <w:rFonts w:hint="default" w:ascii="Times New Roman" w:hAnsi="Times New Roman"/>
          <w:color w:val="auto"/>
          <w:sz w:val="24"/>
        </w:rPr>
        <w:t>GB3096-2008</w:t>
      </w:r>
      <w:r>
        <w:rPr>
          <w:rFonts w:hint="eastAsia" w:ascii="Times New Roman" w:hAnsi="Times New Roman"/>
          <w:color w:val="auto"/>
          <w:sz w:val="24"/>
          <w:lang w:eastAsia="zh-CN"/>
        </w:rPr>
        <w:t>）中</w:t>
      </w:r>
      <w:r>
        <w:rPr>
          <w:rFonts w:hint="eastAsia" w:ascii="Times New Roman" w:hAnsi="Times New Roman"/>
          <w:color w:val="auto"/>
          <w:sz w:val="24"/>
        </w:rPr>
        <w:t>2类标准要求。</w:t>
      </w:r>
    </w:p>
    <w:bookmarkEnd w:id="791"/>
    <w:bookmarkEnd w:id="792"/>
    <w:bookmarkEnd w:id="793"/>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23" w:name="_Toc7401"/>
      <w:bookmarkStart w:id="824" w:name="_Toc18927"/>
      <w:bookmarkStart w:id="825" w:name="_Toc22816"/>
      <w:bookmarkStart w:id="826" w:name="_Toc15936"/>
      <w:bookmarkStart w:id="827" w:name="_Toc25698"/>
      <w:bookmarkStart w:id="828" w:name="_Toc20710"/>
      <w:bookmarkStart w:id="829" w:name="_Toc5663"/>
      <w:bookmarkStart w:id="830" w:name="_Toc13220"/>
      <w:bookmarkStart w:id="831" w:name="_Toc18872"/>
      <w:r>
        <w:rPr>
          <w:rFonts w:hint="eastAsia" w:ascii="Times New Roman" w:hAnsi="Times New Roman" w:cstheme="minorBidi"/>
          <w:b/>
          <w:bCs/>
          <w:color w:val="auto"/>
          <w:kern w:val="2"/>
          <w:sz w:val="24"/>
          <w:szCs w:val="24"/>
          <w:lang w:val="en-US" w:eastAsia="zh-CN" w:bidi="ar-SA"/>
        </w:rPr>
        <w:t>（4）固体废物环境影响调查</w:t>
      </w:r>
      <w:bookmarkEnd w:id="823"/>
      <w:bookmarkEnd w:id="824"/>
      <w:bookmarkEnd w:id="825"/>
      <w:bookmarkEnd w:id="826"/>
      <w:bookmarkEnd w:id="827"/>
      <w:bookmarkEnd w:id="828"/>
      <w:bookmarkEnd w:id="829"/>
      <w:bookmarkEnd w:id="830"/>
      <w:bookmarkEnd w:id="831"/>
    </w:p>
    <w:p>
      <w:pPr>
        <w:pageBreakBefore w:val="0"/>
        <w:widowControl w:val="0"/>
        <w:kinsoku/>
        <w:wordWrap/>
        <w:overflowPunct/>
        <w:topLinePunct w:val="0"/>
        <w:bidi w:val="0"/>
        <w:snapToGrid/>
        <w:spacing w:line="360" w:lineRule="auto"/>
        <w:ind w:left="0" w:leftChars="0" w:right="0" w:firstLine="480" w:firstLineChars="200"/>
        <w:textAlignment w:val="auto"/>
        <w:rPr>
          <w:rFonts w:hint="default" w:ascii="Times New Roman" w:hAnsi="Times New Roman" w:eastAsiaTheme="minorEastAsia" w:cstheme="minorBidi"/>
          <w:b w:val="0"/>
          <w:bCs w:val="0"/>
          <w:color w:val="auto"/>
          <w:kern w:val="2"/>
          <w:sz w:val="24"/>
          <w:szCs w:val="22"/>
          <w:lang w:val="en-US" w:eastAsia="zh-CN" w:bidi="ar-SA"/>
        </w:rPr>
      </w:pPr>
      <w:r>
        <w:rPr>
          <w:rFonts w:hint="eastAsia"/>
          <w:color w:val="auto"/>
          <w:sz w:val="24"/>
        </w:rPr>
        <w:t>正常采气生产，不产生固废，还没有进行检维修作业，没有生产性固体废物。生活垃圾依托当地环卫系统。</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32" w:name="_Toc27935"/>
      <w:bookmarkStart w:id="833" w:name="_Toc22245"/>
      <w:bookmarkStart w:id="834" w:name="_Toc332916301"/>
      <w:bookmarkStart w:id="835" w:name="_Toc330632953"/>
      <w:bookmarkStart w:id="836" w:name="_Toc467576604"/>
      <w:bookmarkStart w:id="837" w:name="_Toc31150"/>
      <w:bookmarkStart w:id="838" w:name="_Toc29540"/>
      <w:bookmarkStart w:id="839" w:name="_Toc347139116"/>
      <w:bookmarkStart w:id="840" w:name="_Toc18060"/>
      <w:bookmarkStart w:id="841" w:name="_Toc17882"/>
      <w:bookmarkStart w:id="842" w:name="_Toc25456"/>
      <w:bookmarkStart w:id="843" w:name="_Toc30565"/>
      <w:bookmarkStart w:id="844" w:name="_Toc10784"/>
      <w:bookmarkStart w:id="845" w:name="_Toc21948"/>
      <w:r>
        <w:rPr>
          <w:rFonts w:hint="eastAsia" w:ascii="Times New Roman" w:hAnsi="Times New Roman" w:cstheme="minorBidi"/>
          <w:b/>
          <w:bCs/>
          <w:color w:val="auto"/>
          <w:kern w:val="2"/>
          <w:sz w:val="24"/>
          <w:szCs w:val="24"/>
          <w:lang w:val="en-US" w:eastAsia="zh-CN" w:bidi="ar-SA"/>
        </w:rPr>
        <w:t>（5）土壤环境影响调查</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ascii="Times New Roman" w:hAnsi="Times New Roman" w:eastAsia="宋体" w:cs="Times New Roman"/>
          <w:color w:val="auto"/>
          <w:sz w:val="24"/>
        </w:rPr>
      </w:pPr>
      <w:r>
        <w:rPr>
          <w:rFonts w:hint="eastAsia" w:eastAsia="宋体" w:cs="Times New Roman"/>
          <w:color w:val="auto"/>
          <w:sz w:val="24"/>
          <w:lang w:val="en-US" w:eastAsia="zh-CN"/>
        </w:rPr>
        <w:t>1）</w:t>
      </w:r>
      <w:r>
        <w:rPr>
          <w:rFonts w:hint="default" w:ascii="Times New Roman" w:hAnsi="Times New Roman" w:eastAsia="宋体" w:cs="Times New Roman"/>
          <w:color w:val="auto"/>
          <w:sz w:val="24"/>
        </w:rPr>
        <w:t>监测点位、</w:t>
      </w:r>
      <w:r>
        <w:rPr>
          <w:rFonts w:hint="eastAsia" w:eastAsia="宋体" w:cs="Times New Roman"/>
          <w:color w:val="auto"/>
          <w:sz w:val="24"/>
          <w:lang w:eastAsia="zh-CN"/>
        </w:rPr>
        <w:t>时间</w:t>
      </w:r>
      <w:r>
        <w:rPr>
          <w:rFonts w:hint="default" w:ascii="Times New Roman" w:hAnsi="Times New Roman" w:eastAsia="宋体" w:cs="Times New Roman"/>
          <w:color w:val="auto"/>
          <w:sz w:val="24"/>
        </w:rPr>
        <w:t>及频次</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土壤</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widowControl w:val="0"/>
        <w:kinsoku/>
        <w:overflowPunct/>
        <w:topLinePunct w:val="0"/>
        <w:bidi w:val="0"/>
        <w:spacing w:line="360" w:lineRule="auto"/>
        <w:ind w:right="0" w:firstLine="48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 表</w:t>
      </w:r>
      <w:r>
        <w:rPr>
          <w:rFonts w:hint="eastAsia" w:eastAsia="宋体" w:cs="Times New Roman"/>
          <w:b w:val="0"/>
          <w:bCs w:val="0"/>
          <w:color w:val="auto"/>
          <w:sz w:val="21"/>
          <w:szCs w:val="21"/>
          <w:lang w:val="en-US" w:eastAsia="zh-CN"/>
        </w:rPr>
        <w:t xml:space="preserve">7.2-10 </w:t>
      </w:r>
      <w:r>
        <w:rPr>
          <w:rFonts w:hint="eastAsia" w:ascii="宋体" w:hAnsi="宋体" w:eastAsia="宋体" w:cs="宋体"/>
          <w:b w:val="0"/>
          <w:bCs w:val="0"/>
          <w:color w:val="auto"/>
          <w:sz w:val="21"/>
          <w:szCs w:val="21"/>
          <w:lang w:val="en-US" w:eastAsia="zh-CN"/>
        </w:rPr>
        <w:t>土壤监测内容</w:t>
      </w:r>
    </w:p>
    <w:tbl>
      <w:tblPr>
        <w:tblStyle w:val="25"/>
        <w:tblpPr w:leftFromText="180" w:rightFromText="180" w:vertAnchor="text" w:horzAnchor="page" w:tblpXSpec="center" w:tblpY="61"/>
        <w:tblOverlap w:val="never"/>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08"/>
        <w:gridCol w:w="3061"/>
        <w:gridCol w:w="124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取样点</w:t>
            </w:r>
          </w:p>
        </w:tc>
        <w:tc>
          <w:tcPr>
            <w:tcW w:w="260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方位及距离</w:t>
            </w:r>
          </w:p>
        </w:tc>
        <w:tc>
          <w:tcPr>
            <w:tcW w:w="3061" w:type="dxa"/>
            <w:tcBorders>
              <w:bottom w:val="single" w:color="auto" w:sz="4" w:space="0"/>
              <w:right w:val="single" w:color="auto"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取样位置</w:t>
            </w:r>
          </w:p>
        </w:tc>
        <w:tc>
          <w:tcPr>
            <w:tcW w:w="1247" w:type="dxa"/>
            <w:tcBorders>
              <w:left w:val="single" w:color="auto" w:sz="2"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监测时间</w:t>
            </w:r>
          </w:p>
        </w:tc>
        <w:tc>
          <w:tcPr>
            <w:tcW w:w="113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608" w:type="dxa"/>
            <w:vMerge w:val="restart"/>
            <w:tcBorders>
              <w:top w:val="single" w:color="auto" w:sz="4" w:space="0"/>
              <w:tl2br w:val="nil"/>
              <w:tr2bl w:val="nil"/>
            </w:tcBorders>
            <w:noWrap w:val="0"/>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420" w:firstLineChars="200"/>
              <w:rPr>
                <w:rFonts w:hint="default" w:ascii="Times New Roman" w:hAnsi="Times New Roman" w:eastAsia="宋体" w:cs="Times New Roman"/>
                <w:b w:val="0"/>
                <w:bCs/>
                <w:color w:val="auto"/>
                <w:kern w:val="0"/>
                <w:sz w:val="21"/>
                <w:szCs w:val="21"/>
                <w:lang w:val="en-US" w:eastAsia="zh-CN" w:bidi="ar-SA"/>
              </w:rPr>
            </w:pPr>
            <w:r>
              <w:rPr>
                <w:rFonts w:hint="default" w:ascii="Times New Roman" w:hAnsi="Times New Roman" w:eastAsia="宋体" w:cs="Times New Roman"/>
                <w:b w:val="0"/>
                <w:bCs/>
                <w:color w:val="auto"/>
                <w:kern w:val="0"/>
                <w:sz w:val="21"/>
                <w:szCs w:val="21"/>
                <w:lang w:val="en-US" w:eastAsia="zh-CN" w:bidi="ar-SA"/>
              </w:rPr>
              <w:t xml:space="preserve">1# </w:t>
            </w:r>
            <w:r>
              <w:rPr>
                <w:rFonts w:hint="eastAsia" w:ascii="Times New Roman" w:hAnsi="Times New Roman" w:eastAsia="宋体" w:cs="Times New Roman"/>
                <w:b w:val="0"/>
                <w:bCs/>
                <w:color w:val="auto"/>
                <w:kern w:val="0"/>
                <w:sz w:val="21"/>
                <w:szCs w:val="21"/>
                <w:lang w:val="en-US" w:eastAsia="zh-CN" w:bidi="ar-SA"/>
              </w:rPr>
              <w:t>项目</w:t>
            </w:r>
            <w:r>
              <w:rPr>
                <w:rFonts w:hint="eastAsia" w:ascii="Times New Roman" w:hAnsi="Times New Roman" w:eastAsia="宋体" w:cs="Times New Roman"/>
                <w:b w:val="0"/>
                <w:bCs/>
                <w:spacing w:val="-2"/>
                <w:kern w:val="2"/>
                <w:sz w:val="21"/>
                <w:szCs w:val="21"/>
                <w:lang w:val="en-US" w:eastAsia="zh-CN" w:bidi="ar-SA"/>
              </w:rPr>
              <w:t>井口</w:t>
            </w:r>
            <w:r>
              <w:rPr>
                <w:rFonts w:hint="default" w:ascii="Times New Roman" w:hAnsi="Times New Roman" w:eastAsia="宋体" w:cs="Times New Roman"/>
                <w:b w:val="0"/>
                <w:bCs/>
                <w:spacing w:val="-2"/>
                <w:kern w:val="2"/>
                <w:sz w:val="21"/>
                <w:szCs w:val="21"/>
                <w:lang w:val="en-US" w:eastAsia="zh-CN" w:bidi="ar-SA"/>
              </w:rPr>
              <w:t>处</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restart"/>
            <w:tcBorders>
              <w:top w:val="single" w:color="auto" w:sz="4" w:space="0"/>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2023年1月31日</w:t>
            </w:r>
          </w:p>
        </w:tc>
        <w:tc>
          <w:tcPr>
            <w:tcW w:w="1134"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采样1天，每天1次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260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柱状样点（在0~0.5m、0.5~1.5m、1.5~3.0m处分别取样）</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2#</w:t>
            </w:r>
          </w:p>
        </w:tc>
        <w:tc>
          <w:tcPr>
            <w:tcW w:w="260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412" w:firstLineChars="200"/>
              <w:rPr>
                <w:rFonts w:hint="eastAsia" w:ascii="Times New Roman" w:hAnsi="Times New Roman" w:eastAsia="宋体" w:cs="Times New Roman"/>
                <w:b w:val="0"/>
                <w:bCs/>
                <w:spacing w:val="-2"/>
                <w:kern w:val="2"/>
                <w:sz w:val="21"/>
                <w:szCs w:val="21"/>
                <w:lang w:val="en-US" w:eastAsia="zh-CN" w:bidi="ar-SA"/>
              </w:rPr>
            </w:pPr>
            <w:r>
              <w:rPr>
                <w:rFonts w:hint="default" w:ascii="Times New Roman" w:hAnsi="Times New Roman" w:eastAsia="宋体" w:cs="Times New Roman"/>
                <w:b w:val="0"/>
                <w:bCs/>
                <w:spacing w:val="-2"/>
                <w:kern w:val="2"/>
                <w:sz w:val="21"/>
                <w:szCs w:val="21"/>
                <w:lang w:val="en-US" w:eastAsia="zh-CN" w:bidi="ar-SA"/>
              </w:rPr>
              <w:t xml:space="preserve">2# </w:t>
            </w:r>
            <w:r>
              <w:rPr>
                <w:rFonts w:hint="eastAsia" w:ascii="Times New Roman" w:hAnsi="Times New Roman" w:eastAsia="宋体" w:cs="Times New Roman"/>
                <w:b w:val="0"/>
                <w:bCs/>
                <w:spacing w:val="-2"/>
                <w:kern w:val="2"/>
                <w:sz w:val="21"/>
                <w:szCs w:val="21"/>
                <w:lang w:val="en-US" w:eastAsia="zh-CN" w:bidi="ar-SA"/>
              </w:rPr>
              <w:t>站场污水罐处</w:t>
            </w:r>
          </w:p>
        </w:tc>
        <w:tc>
          <w:tcPr>
            <w:tcW w:w="3061" w:type="dxa"/>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hAnsi="Times New Roman" w:eastAsia="宋体" w:cs="Times New Roman"/>
                <w:b w:val="0"/>
                <w:bCs/>
                <w:spacing w:val="-2"/>
                <w:kern w:val="2"/>
                <w:sz w:val="21"/>
                <w:szCs w:val="21"/>
                <w:lang w:val="en-US" w:eastAsia="zh-CN" w:bidi="ar-SA"/>
              </w:rPr>
              <w:t>柱状样点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3</w:t>
            </w:r>
            <w:r>
              <w:rPr>
                <w:rFonts w:hint="default" w:ascii="Times New Roman" w:eastAsia="宋体"/>
                <w:color w:val="auto"/>
                <w:sz w:val="21"/>
                <w:szCs w:val="21"/>
                <w:lang w:val="en-US" w:eastAsia="zh-CN"/>
              </w:rPr>
              <w:t>#</w:t>
            </w:r>
          </w:p>
        </w:tc>
        <w:tc>
          <w:tcPr>
            <w:tcW w:w="260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412" w:firstLineChars="200"/>
              <w:rPr>
                <w:rFonts w:hint="default"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3</w:t>
            </w:r>
            <w:r>
              <w:rPr>
                <w:rFonts w:hint="default" w:ascii="Times New Roman" w:hAnsi="Times New Roman" w:eastAsia="宋体" w:cs="Times New Roman"/>
                <w:b w:val="0"/>
                <w:bCs/>
                <w:spacing w:val="-2"/>
                <w:kern w:val="2"/>
                <w:sz w:val="21"/>
                <w:szCs w:val="21"/>
                <w:lang w:val="en-US" w:eastAsia="zh-CN" w:bidi="ar-SA"/>
              </w:rPr>
              <w:t xml:space="preserve"># </w:t>
            </w:r>
            <w:r>
              <w:rPr>
                <w:rFonts w:hint="eastAsia" w:ascii="Times New Roman" w:hAnsi="Times New Roman" w:eastAsia="宋体" w:cs="Times New Roman"/>
                <w:b w:val="0"/>
                <w:bCs/>
                <w:spacing w:val="-2"/>
                <w:kern w:val="2"/>
                <w:sz w:val="21"/>
                <w:szCs w:val="21"/>
                <w:lang w:val="en-US" w:eastAsia="zh-CN" w:bidi="ar-SA"/>
              </w:rPr>
              <w:t>井口北侧</w:t>
            </w:r>
            <w:r>
              <w:rPr>
                <w:rFonts w:hint="default" w:ascii="Times New Roman" w:hAnsi="Times New Roman" w:eastAsia="宋体" w:cs="Times New Roman"/>
                <w:b w:val="0"/>
                <w:bCs/>
                <w:spacing w:val="-2"/>
                <w:kern w:val="2"/>
                <w:sz w:val="21"/>
                <w:szCs w:val="21"/>
                <w:lang w:val="en-US" w:eastAsia="zh-CN" w:bidi="ar-SA"/>
              </w:rPr>
              <w:t>耕地</w:t>
            </w:r>
          </w:p>
        </w:tc>
        <w:tc>
          <w:tcPr>
            <w:tcW w:w="3061" w:type="dxa"/>
            <w:vMerge w:val="restart"/>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hAnsi="Times New Roman" w:eastAsia="宋体" w:cs="Times New Roman"/>
                <w:b w:val="0"/>
                <w:bCs/>
                <w:spacing w:val="-2"/>
                <w:kern w:val="2"/>
                <w:sz w:val="21"/>
                <w:szCs w:val="21"/>
                <w:lang w:val="en-US" w:eastAsia="zh-CN" w:bidi="ar-SA"/>
              </w:rPr>
              <w:t>4</w:t>
            </w:r>
            <w:r>
              <w:rPr>
                <w:rFonts w:hint="default" w:ascii="Times New Roman" w:hAnsi="Times New Roman" w:eastAsia="宋体" w:cs="Times New Roman"/>
                <w:b w:val="0"/>
                <w:bCs/>
                <w:spacing w:val="-2"/>
                <w:kern w:val="2"/>
                <w:sz w:val="21"/>
                <w:szCs w:val="21"/>
                <w:lang w:val="en-US" w:eastAsia="zh-CN" w:bidi="ar-SA"/>
              </w:rPr>
              <w:t>#</w:t>
            </w:r>
          </w:p>
        </w:tc>
        <w:tc>
          <w:tcPr>
            <w:tcW w:w="260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412" w:firstLineChars="200"/>
              <w:rPr>
                <w:rFonts w:hint="default" w:ascii="Times New Roman" w:hAnsi="Times New Roman" w:eastAsia="宋体" w:cs="Times New Roman"/>
                <w:b w:val="0"/>
                <w:bCs/>
                <w:spacing w:val="-2"/>
                <w:kern w:val="2"/>
                <w:sz w:val="21"/>
                <w:szCs w:val="21"/>
                <w:lang w:val="en-US" w:eastAsia="zh-CN" w:bidi="ar-SA"/>
              </w:rPr>
            </w:pPr>
            <w:r>
              <w:rPr>
                <w:rFonts w:hint="eastAsia" w:ascii="Times New Roman" w:hAnsi="Times New Roman" w:eastAsia="宋体" w:cs="Times New Roman"/>
                <w:b w:val="0"/>
                <w:bCs/>
                <w:spacing w:val="-2"/>
                <w:kern w:val="2"/>
                <w:sz w:val="21"/>
                <w:szCs w:val="21"/>
                <w:lang w:val="en-US" w:eastAsia="zh-CN" w:bidi="ar-SA"/>
              </w:rPr>
              <w:t>4</w:t>
            </w:r>
            <w:r>
              <w:rPr>
                <w:rFonts w:hint="default" w:ascii="Times New Roman" w:hAnsi="Times New Roman" w:eastAsia="宋体" w:cs="Times New Roman"/>
                <w:b w:val="0"/>
                <w:bCs/>
                <w:spacing w:val="-2"/>
                <w:kern w:val="2"/>
                <w:sz w:val="21"/>
                <w:szCs w:val="21"/>
                <w:lang w:val="en-US" w:eastAsia="zh-CN" w:bidi="ar-SA"/>
              </w:rPr>
              <w:t xml:space="preserve"># </w:t>
            </w:r>
            <w:r>
              <w:rPr>
                <w:rFonts w:hint="eastAsia" w:ascii="Times New Roman" w:hAnsi="Times New Roman" w:eastAsia="宋体" w:cs="Times New Roman"/>
                <w:b w:val="0"/>
                <w:bCs/>
                <w:spacing w:val="-2"/>
                <w:kern w:val="2"/>
                <w:sz w:val="21"/>
                <w:szCs w:val="21"/>
                <w:lang w:val="en-US" w:eastAsia="zh-CN" w:bidi="ar-SA"/>
              </w:rPr>
              <w:t>井口</w:t>
            </w:r>
            <w:r>
              <w:rPr>
                <w:rFonts w:hint="default" w:ascii="Times New Roman" w:hAnsi="Times New Roman" w:eastAsia="宋体" w:cs="Times New Roman"/>
                <w:b w:val="0"/>
                <w:bCs/>
                <w:spacing w:val="-2"/>
                <w:kern w:val="2"/>
                <w:sz w:val="21"/>
                <w:szCs w:val="21"/>
                <w:lang w:val="en-US" w:eastAsia="zh-CN" w:bidi="ar-SA"/>
              </w:rPr>
              <w:t>东侧耕地</w:t>
            </w:r>
          </w:p>
        </w:tc>
        <w:tc>
          <w:tcPr>
            <w:tcW w:w="3061" w:type="dxa"/>
            <w:vMerge w:val="continue"/>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4"/>
          <w:szCs w:val="32"/>
          <w:lang w:val="en-US" w:eastAsia="zh-CN"/>
        </w:rPr>
      </w:pPr>
      <w:r>
        <w:rPr>
          <w:rFonts w:hint="eastAsia" w:ascii="Times New Roman" w:eastAsia="宋体"/>
          <w:color w:val="auto"/>
          <w:sz w:val="21"/>
          <w:szCs w:val="21"/>
          <w:lang w:val="en-US" w:eastAsia="zh-CN"/>
        </w:rPr>
        <w:t>2）监测</w:t>
      </w:r>
      <w:r>
        <w:rPr>
          <w:rFonts w:hint="default" w:ascii="Times New Roman" w:eastAsia="宋体"/>
          <w:color w:val="auto"/>
          <w:sz w:val="21"/>
          <w:szCs w:val="21"/>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1-11</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381"/>
        <w:gridCol w:w="5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土壤环境监测技术规范HJ/T166-2004</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《土壤环境质量-建设用地土壤污染风险管控标准（试行）》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GB36600—2018</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《土壤环境质量-农用地土壤污染风险管控标准（试行）》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GB15618-2018</w:t>
            </w:r>
            <w:r>
              <w:rPr>
                <w:rFonts w:hint="eastAsia" w:ascii="Times New Roman" w:eastAsia="宋体"/>
                <w:color w:val="auto"/>
                <w:sz w:val="21"/>
                <w:szCs w:val="21"/>
                <w:lang w:val="en-US" w:eastAsia="zh-CN"/>
              </w:rPr>
              <w:t>）</w:t>
            </w:r>
          </w:p>
        </w:tc>
      </w:tr>
    </w:tbl>
    <w:p>
      <w:pPr>
        <w:widowControl w:val="0"/>
        <w:kinsoku/>
        <w:overflowPunct/>
        <w:topLinePunct w:val="0"/>
        <w:bidi w:val="0"/>
        <w:spacing w:line="360" w:lineRule="auto"/>
        <w:ind w:right="0" w:firstLine="480"/>
        <w:textAlignment w:val="auto"/>
        <w:rPr>
          <w:rFonts w:hint="eastAsia" w:eastAsia="宋体" w:cs="Times New Roman"/>
          <w:color w:val="auto"/>
          <w:sz w:val="24"/>
          <w:szCs w:val="24"/>
          <w:lang w:val="en-US" w:eastAsia="zh-CN"/>
        </w:rPr>
      </w:pPr>
      <w:r>
        <w:rPr>
          <w:rFonts w:hint="eastAsia" w:eastAsia="宋体"/>
          <w:color w:val="auto"/>
          <w:sz w:val="24"/>
          <w:lang w:val="en-US" w:eastAsia="zh-CN"/>
        </w:rPr>
        <w:t>3）</w:t>
      </w:r>
      <w:r>
        <w:rPr>
          <w:rFonts w:hint="eastAsia" w:eastAsia="宋体" w:cs="Times New Roman"/>
          <w:color w:val="auto"/>
          <w:sz w:val="24"/>
          <w:szCs w:val="24"/>
          <w:lang w:val="en-US" w:eastAsia="zh-CN"/>
        </w:rPr>
        <w:t>监测因子</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其中</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rPr>
        <w:t>采样点，监测</w:t>
      </w:r>
      <w:r>
        <w:rPr>
          <w:rFonts w:hint="default" w:ascii="Times New Roman" w:hAnsi="Times New Roman" w:eastAsia="宋体" w:cs="Times New Roman"/>
          <w:color w:val="auto"/>
          <w:sz w:val="24"/>
        </w:rPr>
        <w:t>砷、镉、铬、铜、铅、汞、镍、四氯化碳、氯仿、氯甲烷、1,1-</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、1,2-</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、1,1-</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、顺-1,2-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、反-1,2-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w:t>
      </w:r>
      <w:r>
        <w:rPr>
          <w:rFonts w:hint="eastAsia" w:eastAsia="宋体" w:cs="Times New Roman"/>
          <w:color w:val="auto"/>
          <w:sz w:val="24"/>
          <w:lang w:eastAsia="zh-CN"/>
        </w:rPr>
        <w:t>二氯甲烷</w:t>
      </w:r>
      <w:r>
        <w:rPr>
          <w:rFonts w:hint="default" w:ascii="Times New Roman" w:hAnsi="Times New Roman" w:eastAsia="宋体" w:cs="Times New Roman"/>
          <w:color w:val="auto"/>
          <w:sz w:val="24"/>
        </w:rPr>
        <w:t>、1,2-二</w:t>
      </w:r>
      <w:r>
        <w:rPr>
          <w:rFonts w:hint="eastAsia" w:eastAsia="宋体" w:cs="Times New Roman"/>
          <w:color w:val="auto"/>
          <w:sz w:val="24"/>
          <w:lang w:eastAsia="zh-CN"/>
        </w:rPr>
        <w:t>氯</w:t>
      </w:r>
      <w:r>
        <w:rPr>
          <w:rFonts w:hint="default" w:ascii="Times New Roman" w:hAnsi="Times New Roman" w:eastAsia="宋体" w:cs="Times New Roman"/>
          <w:color w:val="auto"/>
          <w:sz w:val="24"/>
        </w:rPr>
        <w:t>丙烷、1,1,1,2-四氯乙烷、1,1,2,2-四氯乙烷、四氯乙烯、1,1,1-三氯乙烷、1,1,2-三氯乙烷、三氯乙烯、1,2,3-三氯丙烷、氯乙烯、苯、氯苯、1,2-二氯苯、1,4-二氯苯、乙苯、苯乙烯、甲苯、间二甲苯+对二甲苯、邻二甲苯、硝基苯、苯胺、2-氯酚、苯并[α]蒽、苯并[α]芘、苯并[α]荧蒽、苯并[k]荧蒽、䓛、二苯并[α、h]蒽、茚并[1,2,3-cd]芘、萘</w:t>
      </w:r>
      <w:r>
        <w:rPr>
          <w:rFonts w:hint="eastAsia" w:ascii="Times New Roman" w:hAnsi="Times New Roman" w:eastAsia="宋体" w:cs="Times New Roman"/>
          <w:color w:val="auto"/>
          <w:sz w:val="24"/>
        </w:rPr>
        <w:t>等45项基本因子</w:t>
      </w:r>
      <w:r>
        <w:rPr>
          <w:rFonts w:hint="eastAsia" w:eastAsia="宋体" w:cs="Times New Roman"/>
          <w:color w:val="auto"/>
          <w:sz w:val="24"/>
          <w:lang w:eastAsia="zh-CN"/>
        </w:rPr>
        <w:t>和</w:t>
      </w:r>
      <w:r>
        <w:rPr>
          <w:rFonts w:hint="eastAsia" w:ascii="Times New Roman" w:hAnsi="Times New Roman" w:eastAsia="宋体" w:cs="Times New Roman"/>
          <w:sz w:val="24"/>
        </w:rPr>
        <w:t>特征因子</w:t>
      </w:r>
      <w:r>
        <w:rPr>
          <w:rFonts w:hint="eastAsia" w:ascii="Times New Roman" w:hAnsi="Times New Roman" w:eastAsia="宋体" w:cs="Times New Roman"/>
          <w:sz w:val="24"/>
          <w:lang w:val="en-US" w:eastAsia="zh-CN"/>
        </w:rPr>
        <w:t>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val="0"/>
          <w:bCs w:val="0"/>
          <w:sz w:val="24"/>
          <w:szCs w:val="24"/>
          <w:lang w:val="en-US" w:eastAsia="zh-CN"/>
        </w:rPr>
        <w:t>其中2</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柱状样点监测特征因子石油烃。3</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、4</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两个采样点，监测PH、镉、汞、砷、铅、铬、铜、镍、锌以及特征因子石油烃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4）监测结果</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7.2-12</w:t>
      </w:r>
      <w:r>
        <w:rPr>
          <w:rFonts w:ascii="Times New Roman" w:eastAsia="宋体" w:cs="Times New Roman"/>
          <w:color w:val="auto"/>
          <w:sz w:val="21"/>
          <w:szCs w:val="21"/>
        </w:rPr>
        <w:t xml:space="preserve"> </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监测</w:t>
      </w:r>
      <w:r>
        <w:rPr>
          <w:rFonts w:hint="eastAsia" w:ascii="Times New Roman" w:eastAsia="宋体" w:cs="Times New Roman"/>
          <w:color w:val="auto"/>
          <w:sz w:val="21"/>
          <w:szCs w:val="21"/>
        </w:rPr>
        <w:t>结果表</w:t>
      </w:r>
      <w:r>
        <w:rPr>
          <w:rFonts w:hint="eastAsia" w:ascii="Times New Roman" w:eastAsia="宋体" w:cs="Times New Roman"/>
          <w:color w:val="auto"/>
          <w:sz w:val="21"/>
          <w:szCs w:val="21"/>
          <w:lang w:val="en-US" w:eastAsia="zh-CN"/>
        </w:rPr>
        <w:t>1</w:t>
      </w:r>
    </w:p>
    <w:tbl>
      <w:tblPr>
        <w:tblStyle w:val="25"/>
        <w:tblW w:w="8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61"/>
        <w:gridCol w:w="2175"/>
        <w:gridCol w:w="900"/>
        <w:gridCol w:w="1200"/>
        <w:gridCol w:w="1322"/>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位置</w:t>
            </w:r>
          </w:p>
        </w:tc>
        <w:tc>
          <w:tcPr>
            <w:tcW w:w="2175"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单位</w:t>
            </w:r>
          </w:p>
        </w:tc>
        <w:tc>
          <w:tcPr>
            <w:tcW w:w="12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结果</w:t>
            </w:r>
          </w:p>
        </w:tc>
        <w:tc>
          <w:tcPr>
            <w:tcW w:w="1322"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标准限值</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ascii="Times New Roman" w:eastAsia="宋体"/>
                <w:color w:val="auto"/>
                <w:sz w:val="21"/>
                <w:szCs w:val="21"/>
              </w:rPr>
              <w:t>1#</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0.2m</w:t>
            </w:r>
            <w:r>
              <w:rPr>
                <w:rFonts w:hint="eastAsia" w:ascii="Times New Roman" w:eastAsia="宋体"/>
                <w:color w:val="auto"/>
                <w:sz w:val="21"/>
                <w:szCs w:val="21"/>
                <w:lang w:eastAsia="zh-CN"/>
              </w:rPr>
              <w:t>）</w:t>
            </w: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六价铬</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18000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0.261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四氯化碳</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氯仿</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0.9</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1,2-二氯乙烷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1,1-二氯乙烯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66</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顺-1,2-二氯乙烯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596</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反-1,2-二氯乙烯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54</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二氯甲烷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616</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1,2-二氯丙烷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1,1,1,2-四氯乙烷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1,1,2,2-四氯乙烷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四氯乙烯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53</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1,1,1-三氯乙烷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840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1,1,2-三氯乙烷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三氯乙烯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1,2,3-三氯丙烷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0.43</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1,2-二氯苯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560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1,4-二氯苯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rPr>
              <w:t>乙苯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间-二甲苯+对-二甲苯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邻二甲苯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硝基苯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2-氯酚</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2256</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苯并[b]荧蒽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苯并[k]荧蒽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151</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䓛</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1293</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二苯并[a,h]蒽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茚并[1,2,3-cd]芘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苯胺</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260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w:t>
            </w:r>
            <w:r>
              <w:rPr>
                <w:rFonts w:hint="default" w:ascii="Times New Roman" w:eastAsia="宋体" w:cs="Times New Roman"/>
                <w:color w:val="auto"/>
                <w:sz w:val="21"/>
                <w:szCs w:val="21"/>
                <w:lang w:val="en-US" w:eastAsia="zh-CN"/>
              </w:rPr>
              <w:t>#</w:t>
            </w:r>
            <w:r>
              <w:rPr>
                <w:rFonts w:hint="eastAsia" w:ascii="Times New Roman" w:eastAsia="宋体" w:cs="Times New Roman"/>
                <w:color w:val="auto"/>
                <w:sz w:val="21"/>
                <w:szCs w:val="21"/>
                <w:lang w:val="en-US" w:eastAsia="zh-CN"/>
              </w:rPr>
              <w:t xml:space="preserve"> </w:t>
            </w: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r>
              <w:rPr>
                <w:rFonts w:hint="default" w:ascii="Times New Roman" w:eastAsia="宋体" w:cs="Times New Roman"/>
                <w:color w:val="auto"/>
                <w:sz w:val="21"/>
                <w:szCs w:val="21"/>
                <w:lang w:val="en-US" w:eastAsia="zh-CN"/>
              </w:rPr>
              <w:t>（C10-C40）</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58</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35</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2</w:t>
            </w:r>
            <w:r>
              <w:rPr>
                <w:rFonts w:hint="default" w:ascii="Times New Roman" w:hAnsi="Times New Roman" w:eastAsia="宋体" w:cs="Times New Roman"/>
                <w:color w:val="auto"/>
                <w:spacing w:val="-2"/>
                <w:kern w:val="2"/>
                <w:sz w:val="21"/>
                <w:szCs w:val="21"/>
                <w:lang w:val="en-US" w:eastAsia="zh-CN" w:bidi="ar-SA"/>
              </w:rPr>
              <w:t>#</w:t>
            </w:r>
          </w:p>
        </w:tc>
        <w:tc>
          <w:tcPr>
            <w:tcW w:w="1361"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石油烃</w:t>
            </w:r>
            <w:r>
              <w:rPr>
                <w:rFonts w:hint="default" w:ascii="Times New Roman" w:eastAsia="宋体" w:cs="Times New Roman"/>
                <w:color w:val="auto"/>
                <w:sz w:val="21"/>
                <w:szCs w:val="21"/>
                <w:lang w:val="en-US" w:eastAsia="zh-CN"/>
              </w:rPr>
              <w:t>（C10-C40）</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14</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3</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w:t>
            </w:r>
            <w:r>
              <w:rPr>
                <w:rFonts w:hint="eastAsia" w:ascii="Times New Roman" w:eastAsia="宋体" w:cs="Times New Roman"/>
                <w:color w:val="auto"/>
                <w:sz w:val="21"/>
                <w:szCs w:val="21"/>
              </w:rPr>
              <w: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0.286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石油烃（C10-C40）</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4</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7.72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0.269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石油烃（C10-C40）</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bl>
    <w:p>
      <w:pPr>
        <w:pStyle w:val="2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firstLine="480" w:firstLineChars="200"/>
        <w:jc w:val="both"/>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bCs/>
          <w:color w:val="auto"/>
          <w:sz w:val="24"/>
          <w:szCs w:val="24"/>
        </w:rPr>
        <w:t>通过上表可知，项目所在区域土壤各项</w:t>
      </w:r>
      <w:r>
        <w:rPr>
          <w:rFonts w:hint="eastAsia" w:ascii="Times New Roman" w:hAnsi="Times New Roman" w:cs="Times New Roman" w:eastAsiaTheme="minorEastAsia"/>
          <w:bCs/>
          <w:color w:val="auto"/>
          <w:sz w:val="24"/>
          <w:szCs w:val="24"/>
          <w:lang w:eastAsia="zh-CN"/>
        </w:rPr>
        <w:t>监测</w:t>
      </w:r>
      <w:r>
        <w:rPr>
          <w:rFonts w:hint="default" w:ascii="Times New Roman" w:hAnsi="Times New Roman" w:cs="Times New Roman" w:eastAsiaTheme="minorEastAsia"/>
          <w:bCs/>
          <w:color w:val="auto"/>
          <w:sz w:val="24"/>
          <w:szCs w:val="24"/>
        </w:rPr>
        <w:t>因子均符合《土壤环境质量 建设用地土壤污染风险管控标准（试行）》（GB36600—2018）中第二类用地的筛选值和《土壤环境质量 农用地土壤污染风险管控标准（试行）》（GB15618-2018）风险筛选值标准</w:t>
      </w:r>
      <w:r>
        <w:rPr>
          <w:rFonts w:hint="eastAsia" w:ascii="Times New Roman" w:hAnsi="Times New Roman" w:cs="Times New Roman" w:eastAsiaTheme="minorEastAsia"/>
          <w:bCs/>
          <w:color w:val="auto"/>
          <w:sz w:val="24"/>
          <w:szCs w:val="24"/>
          <w:lang w:eastAsia="zh-CN"/>
        </w:rPr>
        <w:t>限值要求</w:t>
      </w:r>
      <w:r>
        <w:rPr>
          <w:rFonts w:hint="default" w:ascii="Times New Roman" w:hAnsi="Times New Roman" w:cs="Times New Roman" w:eastAsiaTheme="minorEastAsia"/>
          <w:bCs/>
          <w:color w:val="auto"/>
          <w:sz w:val="24"/>
          <w:szCs w:val="24"/>
        </w:rPr>
        <w:t>。</w:t>
      </w:r>
    </w:p>
    <w:p>
      <w:pPr>
        <w:pStyle w:val="3"/>
        <w:keepNext/>
        <w:keepLines/>
        <w:pageBreakBefore/>
        <w:widowControl w:val="0"/>
        <w:kinsoku/>
        <w:wordWrap/>
        <w:overflowPunct/>
        <w:topLinePunct w:val="0"/>
        <w:autoSpaceDE/>
        <w:autoSpaceDN/>
        <w:bidi w:val="0"/>
        <w:adjustRightInd/>
        <w:snapToGrid/>
        <w:ind w:right="0" w:rightChars="0"/>
        <w:jc w:val="center"/>
        <w:textAlignment w:val="auto"/>
        <w:rPr>
          <w:rFonts w:hint="eastAsia" w:ascii="Times New Roman" w:hAnsi="Times New Roman" w:cs="Times New Roman" w:eastAsiaTheme="minorEastAsia"/>
          <w:color w:val="auto"/>
          <w:lang w:val="en-US" w:eastAsia="zh-CN"/>
        </w:rPr>
      </w:pPr>
      <w:bookmarkStart w:id="846" w:name="_Toc12197_WPSOffice_Level1"/>
      <w:bookmarkStart w:id="847" w:name="_Toc5750"/>
      <w:bookmarkStart w:id="848" w:name="_Toc11995"/>
      <w:r>
        <w:rPr>
          <w:rFonts w:hint="eastAsia" w:ascii="Times New Roman" w:hAnsi="Times New Roman" w:cs="Times New Roman"/>
          <w:color w:val="auto"/>
          <w:lang w:val="en-US" w:eastAsia="zh-CN"/>
        </w:rPr>
        <w:t xml:space="preserve">8 </w:t>
      </w:r>
      <w:r>
        <w:rPr>
          <w:rFonts w:ascii="Times New Roman" w:hAnsi="Times New Roman" w:cs="Times New Roman"/>
          <w:color w:val="auto"/>
        </w:rPr>
        <w:t>清洁生产</w:t>
      </w:r>
      <w:bookmarkEnd w:id="846"/>
      <w:bookmarkEnd w:id="847"/>
      <w:r>
        <w:rPr>
          <w:rFonts w:hint="eastAsia" w:ascii="Times New Roman" w:hAnsi="Times New Roman" w:cs="Times New Roman"/>
          <w:color w:val="auto"/>
          <w:lang w:eastAsia="zh-CN"/>
        </w:rPr>
        <w:t>与总量控制调查</w:t>
      </w:r>
      <w:bookmarkEnd w:id="848"/>
    </w:p>
    <w:p>
      <w:pPr>
        <w:pStyle w:val="4"/>
        <w:pageBreakBefore w:val="0"/>
        <w:widowControl w:val="0"/>
        <w:kinsoku/>
        <w:wordWrap/>
        <w:overflowPunct/>
        <w:topLinePunct w:val="0"/>
        <w:autoSpaceDE/>
        <w:autoSpaceDN/>
        <w:bidi w:val="0"/>
        <w:ind w:right="0" w:rightChars="0"/>
        <w:textAlignment w:val="auto"/>
        <w:outlineLvl w:val="0"/>
        <w:rPr>
          <w:rFonts w:hint="eastAsia" w:ascii="Times New Roman" w:hAnsi="Times New Roman" w:eastAsia="宋体" w:cs="Times New Roman"/>
          <w:color w:val="auto"/>
          <w:lang w:val="en-US" w:eastAsia="zh-CN"/>
        </w:rPr>
      </w:pPr>
      <w:bookmarkStart w:id="849" w:name="_Toc467576625"/>
      <w:bookmarkStart w:id="850" w:name="_Toc9154_WPSOffice_Level2"/>
      <w:bookmarkStart w:id="851" w:name="_Toc347139129"/>
      <w:bookmarkStart w:id="852" w:name="_Toc14542"/>
      <w:bookmarkStart w:id="853" w:name="_Toc332916344"/>
      <w:bookmarkStart w:id="854" w:name="_Toc330632966"/>
      <w:bookmarkStart w:id="855" w:name="_Toc12143"/>
      <w:r>
        <w:rPr>
          <w:rFonts w:hint="eastAsia" w:ascii="Times New Roman" w:hAnsi="Times New Roman" w:eastAsia="宋体" w:cs="Times New Roman"/>
          <w:color w:val="auto"/>
          <w:lang w:val="en-US" w:eastAsia="zh-CN"/>
        </w:rPr>
        <w:t>8.1 清洁生产调查</w:t>
      </w:r>
      <w:bookmarkEnd w:id="849"/>
      <w:bookmarkEnd w:id="850"/>
      <w:bookmarkEnd w:id="851"/>
      <w:bookmarkEnd w:id="852"/>
      <w:bookmarkEnd w:id="853"/>
      <w:bookmarkEnd w:id="854"/>
      <w:bookmarkEnd w:id="855"/>
    </w:p>
    <w:p>
      <w:pPr>
        <w:pStyle w:val="31"/>
        <w:pageBreakBefore w:val="0"/>
        <w:widowControl w:val="0"/>
        <w:tabs>
          <w:tab w:val="left" w:pos="377"/>
        </w:tabs>
        <w:kinsoku/>
        <w:wordWrap/>
        <w:overflowPunct/>
        <w:topLinePunct w:val="0"/>
        <w:autoSpaceDE/>
        <w:autoSpaceDN/>
        <w:bidi w:val="0"/>
        <w:ind w:right="0" w:rightChars="0"/>
        <w:textAlignment w:val="auto"/>
        <w:rPr>
          <w:rFonts w:ascii="宋体" w:hAnsi="宋体"/>
          <w:snapToGrid w:val="0"/>
          <w:color w:val="auto"/>
          <w:kern w:val="0"/>
          <w:sz w:val="24"/>
        </w:rPr>
      </w:pPr>
      <w:r>
        <w:rPr>
          <w:rFonts w:hint="eastAsia" w:cs="Times New Roman"/>
          <w:color w:val="auto"/>
          <w:lang w:eastAsia="zh-CN"/>
        </w:rPr>
        <w:t>本项目是清洁能源——天然气的钻采工程，</w:t>
      </w:r>
      <w:r>
        <w:rPr>
          <w:rFonts w:ascii="宋体" w:hAnsi="宋体"/>
          <w:snapToGrid w:val="0"/>
          <w:color w:val="auto"/>
          <w:kern w:val="0"/>
          <w:sz w:val="24"/>
        </w:rPr>
        <w:t>目前，天然</w:t>
      </w:r>
      <w:r>
        <w:rPr>
          <w:rFonts w:hint="eastAsia" w:cs="Times New Roman"/>
          <w:color w:val="auto"/>
          <w:lang w:eastAsia="zh-CN"/>
        </w:rPr>
        <w:t>气开采业建设项目没有国家已经颁布的正式指标文件，本次清洁生产分析，根据《环境影响评价技术导则——陆地石油天然气开发建设项目》中有关清洁生产的规范要求，同时结合</w:t>
      </w:r>
      <w:r>
        <w:rPr>
          <w:rFonts w:hint="default" w:cs="Times New Roman"/>
          <w:color w:val="auto"/>
          <w:lang w:eastAsia="zh-CN"/>
        </w:rPr>
        <w:t>国家、地方和行业的有关规定以及《石油天然气开采业污染防治技术政策》（环保部公告2012年第18号）</w:t>
      </w:r>
      <w:r>
        <w:rPr>
          <w:rFonts w:hint="eastAsia" w:cs="Times New Roman"/>
          <w:color w:val="auto"/>
          <w:lang w:eastAsia="zh-CN"/>
        </w:rPr>
        <w:t>中关于清洁生产的要求。从提高资源能源利用率和减少环境污染出发，对勘探、钻井等生产过程的清洁生产指标进行分析，提出相应的清洁</w:t>
      </w:r>
      <w:r>
        <w:rPr>
          <w:rFonts w:hint="eastAsia" w:ascii="宋体" w:hAnsi="宋体"/>
          <w:snapToGrid w:val="0"/>
          <w:color w:val="auto"/>
          <w:kern w:val="0"/>
          <w:sz w:val="24"/>
        </w:rPr>
        <w:t>生产改进意见与要求</w:t>
      </w:r>
      <w:r>
        <w:rPr>
          <w:rFonts w:ascii="宋体" w:hAnsi="宋体"/>
          <w:snapToGrid w:val="0"/>
          <w:color w:val="auto"/>
          <w:kern w:val="0"/>
          <w:sz w:val="24"/>
        </w:rPr>
        <w:t>。</w:t>
      </w:r>
    </w:p>
    <w:p>
      <w:pPr>
        <w:pageBreakBefore w:val="0"/>
        <w:widowControl w:val="0"/>
        <w:kinsoku/>
        <w:wordWrap/>
        <w:overflowPunct/>
        <w:topLinePunct w:val="0"/>
        <w:autoSpaceDE/>
        <w:autoSpaceDN/>
        <w:bidi w:val="0"/>
        <w:spacing w:line="360" w:lineRule="auto"/>
        <w:ind w:left="0" w:leftChars="0" w:right="0" w:rightChars="0" w:firstLine="0" w:firstLineChars="0"/>
        <w:textAlignment w:val="auto"/>
        <w:rPr>
          <w:rFonts w:hint="eastAsia" w:ascii="Times New Roman" w:hAnsi="Times New Roman" w:eastAsia="宋体" w:cs="Times New Roman"/>
          <w:b/>
          <w:bCs/>
          <w:color w:val="auto"/>
          <w:kern w:val="2"/>
          <w:sz w:val="28"/>
          <w:szCs w:val="32"/>
          <w:lang w:val="en-US" w:eastAsia="zh-CN" w:bidi="ar-SA"/>
        </w:rPr>
      </w:pP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.1.1</w:t>
      </w:r>
      <w:r>
        <w:rPr>
          <w:rFonts w:hint="eastAsia"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原</w:t>
      </w:r>
      <w:r>
        <w:rPr>
          <w:rFonts w:hint="eastAsia" w:eastAsia="宋体" w:cs="Times New Roman"/>
          <w:b/>
          <w:bCs/>
          <w:color w:val="auto"/>
          <w:kern w:val="2"/>
          <w:sz w:val="24"/>
          <w:szCs w:val="24"/>
          <w:lang w:val="en-US" w:eastAsia="zh-CN" w:bidi="ar-SA"/>
        </w:rPr>
        <w:t>辅材料调查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钻井过程中消耗的原材料主要有水、空气、管材、柴油、钻井液，其中与环境污染有密切关系的是钻井液，因此重点对目前钻井使用的钻井液体系进行清洁性分析。</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本工程钻井采用的是水基钻井液，具有很强的抑制性、封堵性，抑制地层水化、膨胀与分散，不含重金属，有效地控制地层造浆，稳定井壁，减少对储层的损害等优点，还具有较强的抗剪切降解能力，较高的抗盐、抗温特性，流变性能易调等特点，能够较好的满足钻井需要。</w:t>
      </w:r>
    </w:p>
    <w:p>
      <w:pPr>
        <w:pStyle w:val="31"/>
        <w:pageBreakBefore w:val="0"/>
        <w:widowControl w:val="0"/>
        <w:tabs>
          <w:tab w:val="left" w:pos="377"/>
        </w:tabs>
        <w:kinsoku/>
        <w:wordWrap/>
        <w:overflowPunct/>
        <w:topLinePunct w:val="0"/>
        <w:autoSpaceDE/>
        <w:autoSpaceDN/>
        <w:bidi w:val="0"/>
        <w:ind w:right="0" w:rightChars="0"/>
        <w:textAlignment w:val="auto"/>
        <w:rPr>
          <w:rFonts w:cs="Times New Roman"/>
          <w:color w:val="auto"/>
        </w:rPr>
      </w:pPr>
      <w:r>
        <w:rPr>
          <w:rFonts w:hint="eastAsia" w:cs="Times New Roman"/>
          <w:color w:val="auto"/>
          <w:lang w:eastAsia="zh-CN"/>
        </w:rPr>
        <w:t>项目所用原材料符合清洁生产的要求</w:t>
      </w:r>
      <w:r>
        <w:rPr>
          <w:rFonts w:cs="Times New Roman"/>
          <w:color w:val="auto"/>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56" w:name="_Toc467576627"/>
      <w:bookmarkStart w:id="857" w:name="_Toc29931"/>
      <w:bookmarkStart w:id="858" w:name="_Toc6195"/>
      <w:r>
        <w:rPr>
          <w:rFonts w:hint="eastAsia" w:cs="Times New Roman"/>
          <w:b/>
          <w:color w:val="auto"/>
          <w:szCs w:val="24"/>
          <w:lang w:val="en-US" w:eastAsia="zh-CN"/>
        </w:rPr>
        <w:t>8</w:t>
      </w:r>
      <w:r>
        <w:rPr>
          <w:rFonts w:cs="Times New Roman"/>
          <w:b/>
          <w:color w:val="auto"/>
          <w:szCs w:val="24"/>
        </w:rPr>
        <w:t>.1.2</w:t>
      </w:r>
      <w:bookmarkEnd w:id="856"/>
      <w:bookmarkEnd w:id="857"/>
      <w:bookmarkEnd w:id="858"/>
      <w:r>
        <w:rPr>
          <w:rFonts w:hint="eastAsia" w:cs="Times New Roman"/>
          <w:b/>
          <w:color w:val="auto"/>
          <w:szCs w:val="24"/>
          <w:lang w:val="en-US" w:eastAsia="zh-CN"/>
        </w:rPr>
        <w:t xml:space="preserve"> </w:t>
      </w:r>
      <w:r>
        <w:rPr>
          <w:rFonts w:hint="eastAsia" w:cs="Times New Roman"/>
          <w:b/>
          <w:color w:val="auto"/>
          <w:szCs w:val="24"/>
          <w:lang w:eastAsia="zh-CN"/>
        </w:rPr>
        <w:t>清洁生产工艺与技术调查</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（1）固控设备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本工程具有振动筛、除泥器、除砂器、离心机等钻井固控设备、较齐全。</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（2）钻井过程废物回收处理设备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具备钻井泥浆回收利用系统和钻井废水处理回用系统。</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（3）井控措施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项目按照《石油与天然气钻井控规定》和《钻井控技术规程》配备了完善的井控装置。主要有井口防喷器、事故放喷管线、防爆等设施。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cs="Times New Roman"/>
          <w:color w:val="auto"/>
          <w:sz w:val="24"/>
        </w:rPr>
      </w:pPr>
      <w:r>
        <w:rPr>
          <w:rFonts w:hint="eastAsia" w:cs="Times New Roman"/>
          <w:color w:val="auto"/>
          <w:sz w:val="24"/>
        </w:rPr>
        <w:t>（4）井下作业试油要求</w:t>
      </w:r>
      <w:r>
        <w:rPr>
          <w:rFonts w:cs="Times New Roman"/>
          <w:color w:val="auto"/>
          <w:sz w:val="24"/>
        </w:rPr>
        <w:t>。</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本工程测试放喷设置放喷池和三面挡墙，有效地保护了地表植被和表层土壤等。井下作业配备有防喷设施，对压裂作业的压裂返排液有放喷池收集，并进行了防渗措施。</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（5）清污分流系统</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在井场施工中使用了清污分流设计，具体做法是将其生产装置运行中产生的废水进行集中收集、排放在污水罐和应急池中，在井场周围修建好排水沟、截水沟，降低了因暴雨等自然灾害而导致废水外溢的危险；另一方面，针对高危的柴油储油罐，在其用于存放高架的下方修建围堰，并已做防渗处理，防止在意外情况下，柴油泄漏造成地下水、浅层地下水污染，符合清洁生产要求。</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lang w:val="en-US" w:eastAsia="zh-CN"/>
        </w:rPr>
      </w:pPr>
      <w:r>
        <w:rPr>
          <w:rFonts w:hint="eastAsia" w:cs="Times New Roman"/>
          <w:color w:val="auto"/>
          <w:kern w:val="0"/>
          <w:sz w:val="24"/>
        </w:rPr>
        <w:t>综上所述，钻井工艺、装备达到行业清洁生产的国内先进水平</w:t>
      </w:r>
      <w:r>
        <w:rPr>
          <w:rFonts w:cs="Times New Roman"/>
          <w:color w:val="auto"/>
          <w:sz w:val="24"/>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2"/>
        <w:rPr>
          <w:rFonts w:hint="eastAsia" w:ascii="Times New Roman" w:hAnsi="Times New Roman" w:cs="Times New Roman" w:eastAsiaTheme="minorEastAsia"/>
          <w:color w:val="auto"/>
          <w:sz w:val="24"/>
          <w:szCs w:val="24"/>
          <w:lang w:eastAsia="zh-CN"/>
        </w:rPr>
      </w:pPr>
      <w:bookmarkStart w:id="859" w:name="_Toc935"/>
      <w:bookmarkStart w:id="860" w:name="_Toc467576628"/>
      <w:bookmarkStart w:id="861" w:name="_Toc19657"/>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.1.3</w:t>
      </w:r>
      <w:bookmarkEnd w:id="859"/>
      <w:bookmarkEnd w:id="860"/>
      <w:bookmarkEnd w:id="861"/>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污染控制措施调查</w:t>
      </w:r>
    </w:p>
    <w:p>
      <w:pPr>
        <w:keepNext w:val="0"/>
        <w:keepLines w:val="0"/>
        <w:pageBreakBefore w:val="0"/>
        <w:widowControl w:val="0"/>
        <w:kinsoku/>
        <w:wordWrap/>
        <w:overflowPunct/>
        <w:topLinePunct w:val="0"/>
        <w:autoSpaceDE/>
        <w:autoSpaceDN/>
        <w:bidi w:val="0"/>
        <w:adjustRightInd w:val="0"/>
        <w:snapToGrid/>
        <w:ind w:right="0" w:rightChars="0"/>
        <w:textAlignment w:val="auto"/>
        <w:outlineLvl w:val="9"/>
        <w:rPr>
          <w:rFonts w:ascii="Times New Roman" w:hAnsi="Times New Roman" w:cs="Times New Roman" w:eastAsiaTheme="minorEastAsia"/>
          <w:color w:val="auto"/>
          <w:kern w:val="0"/>
          <w:sz w:val="24"/>
          <w:szCs w:val="20"/>
          <w:lang w:val="en-US" w:eastAsia="zh-CN" w:bidi="ar-SA"/>
        </w:rPr>
      </w:pPr>
      <w:r>
        <w:rPr>
          <w:rFonts w:hint="eastAsia" w:ascii="Times New Roman" w:hAnsi="Times New Roman" w:cs="Times New Roman"/>
          <w:color w:val="auto"/>
          <w:kern w:val="0"/>
          <w:sz w:val="24"/>
          <w:szCs w:val="20"/>
          <w:lang w:val="en-US" w:eastAsia="zh-CN" w:bidi="ar-SA"/>
        </w:rPr>
        <w:t>钻井过程中对钻井泥浆进行了循环利用，对钻井废水进行了有效回用，极大的减少了新鲜水的用量和废水量的产生；对无回收利用价值的废泥浆、岩屑送砖厂或水泥厂进行了资源化处置，对不能回收利用的钻井废水、压裂返排液送袁家污水处理站处理，不排入周围环境，减小了对周边环境的影响。本项目产品为天然气，属于清洁能源，根据钻井设计，并参考邻近相同地质构造、同一地层的勘探测试数据，该层位天然气的主要成分为CH</w:t>
      </w:r>
      <w:r>
        <w:rPr>
          <w:rFonts w:hint="eastAsia" w:ascii="Times New Roman" w:hAnsi="Times New Roman" w:cs="Times New Roman"/>
          <w:color w:val="auto"/>
          <w:kern w:val="0"/>
          <w:sz w:val="24"/>
          <w:szCs w:val="20"/>
          <w:vertAlign w:val="subscript"/>
          <w:lang w:val="en-US" w:eastAsia="zh-CN" w:bidi="ar-SA"/>
        </w:rPr>
        <w:t>4</w:t>
      </w:r>
      <w:r>
        <w:rPr>
          <w:rFonts w:hint="eastAsia" w:ascii="Times New Roman" w:hAnsi="Times New Roman" w:cs="Times New Roman"/>
          <w:color w:val="auto"/>
          <w:kern w:val="0"/>
          <w:sz w:val="24"/>
          <w:szCs w:val="20"/>
          <w:lang w:val="en-US" w:eastAsia="zh-CN" w:bidi="ar-SA"/>
        </w:rPr>
        <w:t>，不含有H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S，主要燃烧产物是CO</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O，测试放喷天然气经点火燃烧，并修建放喷池和三面挡墙减小了周边环境的不利影响，对大气环境影响较</w:t>
      </w:r>
      <w:r>
        <w:rPr>
          <w:rFonts w:hint="eastAsia" w:cs="Times New Roman"/>
          <w:color w:val="auto"/>
          <w:kern w:val="0"/>
          <w:sz w:val="24"/>
          <w:szCs w:val="20"/>
          <w:lang w:val="en-US" w:eastAsia="zh-CN" w:bidi="ar-SA"/>
        </w:rPr>
        <w:t>小</w:t>
      </w:r>
      <w:r>
        <w:rPr>
          <w:rFonts w:ascii="Times New Roman" w:hAnsi="Times New Roman" w:cs="Times New Roman" w:eastAsiaTheme="minorEastAsia"/>
          <w:color w:val="auto"/>
          <w:kern w:val="0"/>
          <w:sz w:val="24"/>
          <w:szCs w:val="20"/>
          <w:lang w:val="en-US" w:eastAsia="zh-CN" w:bidi="ar-SA"/>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2" w:name="_Toc467576629"/>
      <w:bookmarkStart w:id="863" w:name="_Toc7921"/>
      <w:bookmarkStart w:id="864" w:name="_Toc21352"/>
      <w:r>
        <w:rPr>
          <w:rFonts w:hint="eastAsia" w:cs="Times New Roman"/>
          <w:b/>
          <w:color w:val="auto"/>
          <w:szCs w:val="24"/>
          <w:lang w:val="en-US" w:eastAsia="zh-CN"/>
        </w:rPr>
        <w:t>8</w:t>
      </w:r>
      <w:r>
        <w:rPr>
          <w:rFonts w:cs="Times New Roman"/>
          <w:b/>
          <w:color w:val="auto"/>
          <w:szCs w:val="24"/>
        </w:rPr>
        <w:t>.1.4</w:t>
      </w:r>
      <w:bookmarkEnd w:id="862"/>
      <w:bookmarkEnd w:id="863"/>
      <w:bookmarkEnd w:id="864"/>
      <w:r>
        <w:rPr>
          <w:rFonts w:hint="eastAsia" w:cs="Times New Roman"/>
          <w:b/>
          <w:color w:val="auto"/>
          <w:szCs w:val="24"/>
          <w:lang w:val="en-US" w:eastAsia="zh-CN"/>
        </w:rPr>
        <w:t xml:space="preserve"> </w:t>
      </w:r>
      <w:r>
        <w:rPr>
          <w:rFonts w:hint="eastAsia" w:cs="Times New Roman"/>
          <w:b/>
          <w:color w:val="auto"/>
          <w:szCs w:val="24"/>
          <w:lang w:eastAsia="zh-CN"/>
        </w:rPr>
        <w:t>资源能源利用调查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1、网电使用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本项目采用当地电网供电，相比采用柴油发电机组供电，更为清洁，大大的减少了大气污染物的排放，符合国家提倡的绿色生产方式。</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2、水资源循环利用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本项目钻井过程中产生的作业废水暂存于集污罐，经沉淀后上清液循环使用，因此，实现了水资源的循环利用。无法利用的废水送袁家污水处理站预处理后回注。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3、钻井泥浆的资源化利用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钻井过程中排出的钻井泥浆经泥浆循环系统处理后，进行回收并重新调整性能后再利用，回收利用率高，符合钻井泥浆资源化利用的要求。无法回收利用的废钻井泥浆送砖厂或水泥厂资源化、无害化处置。</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4、废油由施工单位统一收集后综合利用或交资质单位处置。</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5" w:name="_Toc18362"/>
      <w:bookmarkStart w:id="866" w:name="_Toc25058"/>
      <w:r>
        <w:rPr>
          <w:rFonts w:hint="eastAsia" w:cs="Times New Roman"/>
          <w:b/>
          <w:color w:val="auto"/>
          <w:szCs w:val="24"/>
          <w:lang w:val="en-US" w:eastAsia="zh-CN"/>
        </w:rPr>
        <w:t>8</w:t>
      </w:r>
      <w:r>
        <w:rPr>
          <w:rFonts w:hint="eastAsia" w:cs="Times New Roman"/>
          <w:b/>
          <w:color w:val="auto"/>
          <w:szCs w:val="24"/>
        </w:rPr>
        <w:t>.1.5</w:t>
      </w:r>
      <w:bookmarkStart w:id="867" w:name="_Toc467576630"/>
      <w:r>
        <w:rPr>
          <w:rFonts w:hint="eastAsia" w:cs="Times New Roman"/>
          <w:b/>
          <w:color w:val="auto"/>
          <w:szCs w:val="24"/>
          <w:lang w:val="en-US" w:eastAsia="zh-CN"/>
        </w:rPr>
        <w:t xml:space="preserve"> </w:t>
      </w:r>
      <w:r>
        <w:rPr>
          <w:rFonts w:hint="eastAsia" w:cs="Times New Roman"/>
          <w:b/>
          <w:color w:val="auto"/>
          <w:szCs w:val="24"/>
          <w:lang w:eastAsia="zh-CN"/>
        </w:rPr>
        <w:t>环境</w:t>
      </w:r>
      <w:r>
        <w:rPr>
          <w:rFonts w:cs="Times New Roman"/>
          <w:b/>
          <w:color w:val="auto"/>
          <w:szCs w:val="24"/>
        </w:rPr>
        <w:t>管理</w:t>
      </w:r>
      <w:r>
        <w:rPr>
          <w:rFonts w:hint="eastAsia" w:cs="Times New Roman"/>
          <w:b/>
          <w:color w:val="auto"/>
          <w:szCs w:val="24"/>
          <w:lang w:eastAsia="zh-CN"/>
        </w:rPr>
        <w:t>调查</w:t>
      </w:r>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主管单位和钻井施工单位建立了比较完善的健康、安全与环境管理体系（HSE）。具有健全的健康、安全与环保组织机构，制定出了健康、安全与环境作业指导书，并严格按照执行。同时经常性的向职工进行安全、健康、环保方面的教育。项目的环境管理体系比较完善。</w:t>
      </w:r>
    </w:p>
    <w:bookmarkEnd w:id="865"/>
    <w:bookmarkEnd w:id="866"/>
    <w:bookmarkEnd w:id="867"/>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rPr>
          <w:rFonts w:cs="Times New Roman"/>
          <w:color w:val="auto"/>
        </w:rPr>
      </w:pPr>
      <w:bookmarkStart w:id="868" w:name="_Toc22721"/>
      <w:bookmarkStart w:id="869" w:name="_Toc12847"/>
      <w:bookmarkStart w:id="870" w:name="_Toc467576631"/>
      <w:r>
        <w:rPr>
          <w:rFonts w:hint="eastAsia" w:cs="Times New Roman"/>
          <w:b/>
          <w:color w:val="auto"/>
          <w:szCs w:val="24"/>
          <w:lang w:val="en-US" w:eastAsia="zh-CN"/>
        </w:rPr>
        <w:t>8</w:t>
      </w:r>
      <w:r>
        <w:rPr>
          <w:rFonts w:cs="Times New Roman"/>
          <w:b/>
          <w:color w:val="auto"/>
          <w:szCs w:val="24"/>
        </w:rPr>
        <w:t>.1.6</w:t>
      </w:r>
      <w:r>
        <w:rPr>
          <w:rFonts w:hint="eastAsia" w:cs="Times New Roman"/>
          <w:b/>
          <w:color w:val="auto"/>
          <w:szCs w:val="24"/>
          <w:lang w:val="en-US" w:eastAsia="zh-CN"/>
        </w:rPr>
        <w:t xml:space="preserve"> </w:t>
      </w:r>
      <w:r>
        <w:rPr>
          <w:rFonts w:cs="Times New Roman"/>
          <w:b/>
          <w:color w:val="auto"/>
          <w:szCs w:val="24"/>
        </w:rPr>
        <w:t>清洁生产结论</w:t>
      </w:r>
      <w:bookmarkEnd w:id="868"/>
      <w:bookmarkEnd w:id="869"/>
      <w:bookmarkEnd w:id="870"/>
    </w:p>
    <w:p>
      <w:pPr>
        <w:pageBreakBefore w:val="0"/>
        <w:widowControl w:val="0"/>
        <w:kinsoku/>
        <w:wordWrap/>
        <w:overflowPunct/>
        <w:topLinePunct w:val="0"/>
        <w:autoSpaceDE/>
        <w:autoSpaceDN/>
        <w:bidi w:val="0"/>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在原辅材料及资源能源的利用、生产工艺和设备、清洁生产措施、清洁生产技术指标、循环经济指标、环境管理等方面基本达到清洁生产国内先进水平。本项目在钻井药剂使用、泥浆循环、压裂返排液收集处理、井控固控措施上满足《石油天然气开采业污染防治技术政策》（环保部公告 2012 年第 18 号）中关于清洁生产章节规范要求。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本次竣工验收调查认为，项目符合清洁生产的要求。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p>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outlineLvl w:val="0"/>
        <w:rPr>
          <w:rFonts w:hint="eastAsia" w:ascii="Times New Roman" w:hAnsi="Times New Roman" w:cs="Times New Roman"/>
          <w:b/>
          <w:color w:val="auto"/>
          <w:sz w:val="28"/>
          <w:szCs w:val="28"/>
          <w:lang w:val="en-US" w:eastAsia="zh-CN"/>
        </w:rPr>
      </w:pPr>
      <w:bookmarkStart w:id="871" w:name="_Toc16269"/>
      <w:r>
        <w:rPr>
          <w:rFonts w:hint="eastAsia" w:cs="Times New Roman"/>
          <w:b/>
          <w:color w:val="auto"/>
          <w:sz w:val="28"/>
          <w:szCs w:val="28"/>
          <w:lang w:val="en-US" w:eastAsia="zh-CN"/>
        </w:rPr>
        <w:t>8</w:t>
      </w:r>
      <w:r>
        <w:rPr>
          <w:rFonts w:hint="eastAsia" w:ascii="Times New Roman" w:hAnsi="Times New Roman" w:cs="Times New Roman"/>
          <w:b/>
          <w:color w:val="auto"/>
          <w:sz w:val="28"/>
          <w:szCs w:val="28"/>
          <w:lang w:val="en-US" w:eastAsia="zh-CN"/>
        </w:rPr>
        <w:t>.2</w:t>
      </w:r>
      <w:r>
        <w:rPr>
          <w:rFonts w:hint="eastAsia"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总量控制调查</w:t>
      </w:r>
      <w:bookmarkEnd w:id="871"/>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根据环评文件及其批复，不设总量控制指标。</w:t>
      </w:r>
    </w:p>
    <w:p>
      <w:pPr>
        <w:pStyle w:val="3"/>
        <w:keepNext/>
        <w:keepLines/>
        <w:pageBreakBefore/>
        <w:widowControl w:val="0"/>
        <w:numPr>
          <w:ilvl w:val="0"/>
          <w:numId w:val="0"/>
        </w:numPr>
        <w:kinsoku/>
        <w:wordWrap/>
        <w:overflowPunct/>
        <w:topLinePunct w:val="0"/>
        <w:autoSpaceDE/>
        <w:autoSpaceDN/>
        <w:bidi w:val="0"/>
        <w:adjustRightInd/>
        <w:snapToGrid/>
        <w:ind w:leftChars="0" w:right="0"/>
        <w:jc w:val="center"/>
        <w:textAlignment w:val="auto"/>
        <w:rPr>
          <w:rFonts w:ascii="Times New Roman" w:hAnsi="Times New Roman" w:cs="Times New Roman"/>
          <w:color w:val="auto"/>
        </w:rPr>
      </w:pPr>
      <w:bookmarkStart w:id="872" w:name="_Toc30866"/>
      <w:r>
        <w:rPr>
          <w:rFonts w:hint="eastAsia" w:ascii="Times New Roman" w:hAnsi="Times New Roman" w:cs="Times New Roman"/>
          <w:color w:val="auto"/>
          <w:lang w:val="en-US" w:eastAsia="zh-CN"/>
        </w:rPr>
        <w:t>9 环境</w:t>
      </w:r>
      <w:r>
        <w:rPr>
          <w:rFonts w:ascii="Times New Roman" w:hAnsi="Times New Roman" w:cs="Times New Roman"/>
          <w:color w:val="auto"/>
        </w:rPr>
        <w:t>风险事故防范和应急措施调查</w:t>
      </w:r>
      <w:bookmarkEnd w:id="872"/>
    </w:p>
    <w:p>
      <w:pPr>
        <w:pStyle w:val="4"/>
        <w:widowControl w:val="0"/>
        <w:kinsoku/>
        <w:overflowPunct/>
        <w:topLinePunct w:val="0"/>
        <w:bidi w:val="0"/>
        <w:spacing w:line="360" w:lineRule="auto"/>
        <w:ind w:right="0"/>
        <w:textAlignment w:val="auto"/>
        <w:outlineLvl w:val="0"/>
        <w:rPr>
          <w:rFonts w:ascii="Times New Roman" w:hAnsi="Times New Roman" w:cs="Times New Roman"/>
          <w:color w:val="auto"/>
        </w:rPr>
      </w:pPr>
      <w:bookmarkStart w:id="873" w:name="_Toc332916361"/>
      <w:bookmarkStart w:id="874" w:name="_Toc330632974"/>
      <w:bookmarkStart w:id="875" w:name="_Toc27639"/>
      <w:bookmarkStart w:id="876" w:name="_Toc347139137"/>
      <w:bookmarkStart w:id="877" w:name="_Toc467576646"/>
      <w:bookmarkStart w:id="878" w:name="_Toc29845"/>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风险防范措施调查</w:t>
      </w:r>
      <w:bookmarkEnd w:id="873"/>
      <w:bookmarkEnd w:id="874"/>
      <w:bookmarkEnd w:id="875"/>
      <w:bookmarkEnd w:id="876"/>
      <w:bookmarkEnd w:id="877"/>
      <w:bookmarkEnd w:id="878"/>
    </w:p>
    <w:p>
      <w:pPr>
        <w:pStyle w:val="44"/>
        <w:widowControl w:val="0"/>
        <w:kinsoku/>
        <w:overflowPunct/>
        <w:topLinePunct w:val="0"/>
        <w:bidi w:val="0"/>
        <w:spacing w:line="360" w:lineRule="auto"/>
        <w:ind w:left="0" w:leftChars="0" w:right="0" w:firstLine="0" w:firstLineChars="0"/>
        <w:textAlignment w:val="auto"/>
        <w:rPr>
          <w:rFonts w:hint="default" w:cs="Times New Roman"/>
          <w:b/>
          <w:bCs w:val="0"/>
          <w:color w:val="auto"/>
          <w:sz w:val="24"/>
          <w:szCs w:val="24"/>
          <w:lang w:val="en-US" w:eastAsia="zh-CN"/>
        </w:rPr>
      </w:pPr>
      <w:r>
        <w:rPr>
          <w:rFonts w:hint="eastAsia" w:cs="Times New Roman"/>
          <w:b/>
          <w:bCs w:val="0"/>
          <w:color w:val="auto"/>
          <w:sz w:val="24"/>
          <w:szCs w:val="24"/>
          <w:lang w:val="en-US" w:eastAsia="zh-CN"/>
        </w:rPr>
        <w:t>9.1.1 施工</w:t>
      </w:r>
      <w:r>
        <w:rPr>
          <w:rFonts w:hint="eastAsia" w:ascii="Times New Roman" w:hAnsi="Times New Roman" w:cs="Times New Roman"/>
          <w:b/>
          <w:bCs w:val="0"/>
          <w:color w:val="auto"/>
          <w:sz w:val="24"/>
          <w:szCs w:val="24"/>
          <w:lang w:val="en-US" w:eastAsia="zh-CN"/>
        </w:rPr>
        <w:t>期环境风险防范措施调查</w:t>
      </w:r>
    </w:p>
    <w:p>
      <w:pPr>
        <w:pStyle w:val="44"/>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经现场调查，本项目施工期间实施了环评中风险防范措施，未发生突发事件环境风险事故。</w:t>
      </w:r>
    </w:p>
    <w:p>
      <w:pPr>
        <w:pStyle w:val="44"/>
        <w:widowControl w:val="0"/>
        <w:kinsoku/>
        <w:overflowPunct/>
        <w:topLinePunct w:val="0"/>
        <w:bidi w:val="0"/>
        <w:spacing w:line="360" w:lineRule="auto"/>
        <w:ind w:left="0" w:leftChars="0" w:right="0" w:firstLine="0" w:firstLineChars="0"/>
        <w:textAlignment w:val="auto"/>
        <w:rPr>
          <w:rFonts w:hint="eastAsia"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9</w:t>
      </w:r>
      <w:r>
        <w:rPr>
          <w:rFonts w:hint="eastAsia" w:ascii="Times New Roman" w:hAnsi="Times New Roman" w:cs="Times New Roman"/>
          <w:b/>
          <w:bCs w:val="0"/>
          <w:color w:val="auto"/>
          <w:sz w:val="24"/>
          <w:szCs w:val="24"/>
          <w:lang w:val="en-US" w:eastAsia="zh-CN"/>
        </w:rPr>
        <w:t>.1.2 营运期环境风险防范措施调查</w:t>
      </w:r>
    </w:p>
    <w:p>
      <w:pPr>
        <w:pStyle w:val="44"/>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（1）环境风险因素</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default" w:ascii="Times New Roman" w:hAnsi="Times New Roman" w:cs="Times New Roman" w:eastAsiaTheme="minorEastAsia"/>
          <w:b w:val="0"/>
          <w:bCs/>
          <w:color w:val="auto"/>
          <w:kern w:val="2"/>
          <w:sz w:val="21"/>
          <w:szCs w:val="21"/>
          <w:lang w:val="en-US" w:eastAsia="zh-CN" w:bidi="ar-SA"/>
        </w:rPr>
      </w:pPr>
      <w:r>
        <w:rPr>
          <w:rFonts w:hint="eastAsia" w:eastAsia="宋体" w:cs="Times New Roman"/>
          <w:color w:val="auto"/>
          <w:sz w:val="24"/>
          <w:lang w:val="en-US" w:eastAsia="zh-CN"/>
        </w:rPr>
        <w:t>本项目采集的天然气不含硫化氢</w:t>
      </w:r>
      <w:r>
        <w:rPr>
          <w:rFonts w:hint="eastAsia" w:ascii="Times New Roman" w:hAnsi="Times New Roman" w:eastAsia="宋体" w:cs="Times New Roman"/>
          <w:color w:val="auto"/>
          <w:sz w:val="24"/>
          <w:lang w:val="en-US" w:eastAsia="zh-CN"/>
        </w:rPr>
        <w:t>，</w:t>
      </w:r>
      <w:r>
        <w:rPr>
          <w:rFonts w:hint="eastAsia" w:eastAsia="宋体" w:cs="Times New Roman"/>
          <w:color w:val="auto"/>
          <w:sz w:val="24"/>
          <w:lang w:val="en-US" w:eastAsia="zh-CN"/>
        </w:rPr>
        <w:t>结合环评报告，</w:t>
      </w:r>
      <w:r>
        <w:rPr>
          <w:rFonts w:hint="eastAsia" w:ascii="Times New Roman" w:hAnsi="Times New Roman" w:eastAsia="宋体" w:cs="Times New Roman"/>
          <w:color w:val="auto"/>
          <w:sz w:val="24"/>
          <w:lang w:val="en-US" w:eastAsia="zh-CN"/>
        </w:rPr>
        <w:t>项目</w:t>
      </w:r>
      <w:r>
        <w:rPr>
          <w:rFonts w:hint="eastAsia" w:ascii="Times New Roman" w:hAnsi="Times New Roman" w:eastAsia="宋体" w:cs="Times New Roman"/>
          <w:color w:val="auto"/>
          <w:sz w:val="24"/>
          <w:lang w:eastAsia="zh-CN"/>
        </w:rPr>
        <w:t>采气期间</w:t>
      </w:r>
      <w:r>
        <w:rPr>
          <w:rFonts w:hint="default" w:ascii="Times New Roman" w:hAnsi="Times New Roman" w:eastAsia="宋体" w:cs="Times New Roman"/>
          <w:color w:val="auto"/>
          <w:sz w:val="24"/>
        </w:rPr>
        <w:t>可能</w:t>
      </w:r>
      <w:r>
        <w:rPr>
          <w:rFonts w:hint="eastAsia" w:ascii="Times New Roman" w:hAnsi="Times New Roman" w:eastAsia="宋体" w:cs="Times New Roman"/>
          <w:color w:val="auto"/>
          <w:sz w:val="24"/>
          <w:lang w:eastAsia="zh-CN"/>
        </w:rPr>
        <w:t>存在</w:t>
      </w:r>
      <w:r>
        <w:rPr>
          <w:rFonts w:hint="default" w:ascii="Times New Roman" w:hAnsi="Times New Roman" w:eastAsia="宋体" w:cs="Times New Roman"/>
          <w:color w:val="auto"/>
          <w:sz w:val="24"/>
        </w:rPr>
        <w:t>的事故</w:t>
      </w:r>
      <w:r>
        <w:rPr>
          <w:rFonts w:hint="eastAsia" w:ascii="Times New Roman" w:hAnsi="Times New Roman" w:eastAsia="宋体" w:cs="Times New Roman"/>
          <w:color w:val="auto"/>
          <w:sz w:val="24"/>
          <w:lang w:eastAsia="zh-CN"/>
        </w:rPr>
        <w:t>风险</w:t>
      </w:r>
      <w:r>
        <w:rPr>
          <w:rFonts w:hint="default" w:ascii="Times New Roman" w:hAnsi="Times New Roman" w:eastAsia="宋体" w:cs="Times New Roman"/>
          <w:color w:val="auto"/>
          <w:sz w:val="24"/>
        </w:rPr>
        <w:t>见</w:t>
      </w:r>
      <w:r>
        <w:rPr>
          <w:rFonts w:hint="eastAsia" w:ascii="Times New Roman" w:hAnsi="Times New Roman" w:eastAsia="宋体" w:cs="Times New Roman"/>
          <w:color w:val="auto"/>
          <w:sz w:val="24"/>
          <w:lang w:eastAsia="zh-CN"/>
        </w:rPr>
        <w:t>下</w:t>
      </w:r>
      <w:r>
        <w:rPr>
          <w:rFonts w:hint="default" w:ascii="Times New Roman" w:hAnsi="Times New Roman" w:eastAsia="宋体" w:cs="Times New Roman"/>
          <w:color w:val="auto"/>
          <w:sz w:val="24"/>
        </w:rPr>
        <w:t>表。</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表</w:t>
      </w:r>
      <w:r>
        <w:rPr>
          <w:rFonts w:hint="eastAsia" w:ascii="Times New Roman" w:eastAsia="宋体" w:cs="Times New Roman"/>
          <w:color w:val="auto"/>
          <w:sz w:val="21"/>
          <w:szCs w:val="21"/>
          <w:lang w:val="en-US" w:eastAsia="zh-CN"/>
        </w:rPr>
        <w:t>9.1-1 采气期间事故风险</w:t>
      </w:r>
      <w:r>
        <w:rPr>
          <w:rFonts w:hint="default" w:ascii="Times New Roman" w:eastAsia="宋体" w:cs="Times New Roman"/>
          <w:color w:val="auto"/>
          <w:sz w:val="21"/>
          <w:szCs w:val="21"/>
          <w:lang w:val="en-US" w:eastAsia="zh-CN"/>
        </w:rPr>
        <w:t>因素</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1247"/>
        <w:gridCol w:w="3175"/>
        <w:gridCol w:w="38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247"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3175"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可能引发的原因</w:t>
            </w:r>
          </w:p>
        </w:tc>
        <w:tc>
          <w:tcPr>
            <w:tcW w:w="3855"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可能性后果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247" w:type="dxa"/>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天然气泄漏、爆炸</w:t>
            </w:r>
          </w:p>
        </w:tc>
        <w:tc>
          <w:tcPr>
            <w:tcW w:w="31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材料</w:t>
            </w:r>
            <w:r>
              <w:rPr>
                <w:rFonts w:hint="default" w:ascii="Times New Roman" w:hAnsi="Times New Roman" w:eastAsia="宋体" w:cs="Times New Roman"/>
                <w:color w:val="auto"/>
                <w:sz w:val="21"/>
                <w:szCs w:val="21"/>
              </w:rPr>
              <w:t>不合格</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焊接</w:t>
            </w:r>
            <w:r>
              <w:rPr>
                <w:rFonts w:hint="eastAsia" w:ascii="Times New Roman" w:hAnsi="Times New Roman" w:eastAsia="宋体" w:cs="Times New Roman"/>
                <w:color w:val="auto"/>
                <w:sz w:val="21"/>
                <w:szCs w:val="21"/>
                <w:lang w:eastAsia="zh-CN"/>
              </w:rPr>
              <w:t>、安装质量</w:t>
            </w:r>
            <w:r>
              <w:rPr>
                <w:rFonts w:hint="default" w:ascii="Times New Roman" w:hAnsi="Times New Roman" w:eastAsia="宋体" w:cs="Times New Roman"/>
                <w:color w:val="auto"/>
                <w:sz w:val="21"/>
                <w:szCs w:val="21"/>
              </w:rPr>
              <w:t>不符合要求</w:t>
            </w:r>
            <w:r>
              <w:rPr>
                <w:rFonts w:hint="eastAsia" w:ascii="Times New Roman" w:hAnsi="Times New Roman" w:eastAsia="宋体" w:cs="Times New Roman"/>
                <w:color w:val="auto"/>
                <w:sz w:val="21"/>
                <w:szCs w:val="21"/>
                <w:lang w:eastAsia="zh-CN"/>
              </w:rPr>
              <w:t>等</w:t>
            </w:r>
          </w:p>
        </w:tc>
        <w:tc>
          <w:tcPr>
            <w:tcW w:w="38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天然气</w:t>
            </w:r>
            <w:r>
              <w:rPr>
                <w:rFonts w:hint="eastAsia" w:ascii="Times New Roman" w:hAnsi="Times New Roman" w:eastAsia="宋体" w:cs="Times New Roman"/>
                <w:color w:val="auto"/>
                <w:sz w:val="21"/>
                <w:szCs w:val="21"/>
                <w:lang w:eastAsia="zh-CN"/>
              </w:rPr>
              <w:t>泄漏、</w:t>
            </w:r>
            <w:r>
              <w:rPr>
                <w:rFonts w:hint="default" w:ascii="Times New Roman" w:hAnsi="Times New Roman" w:eastAsia="宋体" w:cs="Times New Roman"/>
                <w:color w:val="auto"/>
                <w:sz w:val="21"/>
                <w:szCs w:val="21"/>
              </w:rPr>
              <w:t>燃烧爆炸、大气环境及人群健康影响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124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气田</w:t>
            </w:r>
            <w:r>
              <w:rPr>
                <w:rFonts w:hint="default" w:ascii="Times New Roman" w:hAnsi="Times New Roman" w:eastAsia="宋体" w:cs="Times New Roman"/>
                <w:color w:val="auto"/>
                <w:sz w:val="21"/>
                <w:szCs w:val="21"/>
              </w:rPr>
              <w:t>水</w:t>
            </w:r>
            <w:r>
              <w:rPr>
                <w:rFonts w:hint="eastAsia" w:ascii="Times New Roman" w:hAnsi="Times New Roman" w:eastAsia="宋体" w:cs="Times New Roman"/>
                <w:color w:val="auto"/>
                <w:sz w:val="21"/>
                <w:szCs w:val="21"/>
                <w:lang w:eastAsia="zh-CN"/>
              </w:rPr>
              <w:t>、凝析油泄漏</w:t>
            </w:r>
          </w:p>
        </w:tc>
        <w:tc>
          <w:tcPr>
            <w:tcW w:w="31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污水罐阀门腐蚀，连接管道质量不合格</w:t>
            </w:r>
            <w:r>
              <w:rPr>
                <w:rFonts w:hint="eastAsia" w:ascii="Times New Roman" w:hAnsi="Times New Roman" w:eastAsia="宋体" w:cs="Times New Roman"/>
                <w:color w:val="auto"/>
                <w:sz w:val="21"/>
                <w:szCs w:val="21"/>
                <w:lang w:eastAsia="zh-CN"/>
              </w:rPr>
              <w:t>、密封不严</w:t>
            </w:r>
            <w:r>
              <w:rPr>
                <w:rFonts w:hint="default" w:ascii="Times New Roman" w:hAnsi="Times New Roman" w:eastAsia="宋体" w:cs="Times New Roman"/>
                <w:color w:val="auto"/>
                <w:sz w:val="21"/>
                <w:szCs w:val="21"/>
              </w:rPr>
              <w:t>等</w:t>
            </w:r>
          </w:p>
        </w:tc>
        <w:tc>
          <w:tcPr>
            <w:tcW w:w="38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气田水外溢，污染土壤、地下水和地表水</w:t>
            </w:r>
          </w:p>
        </w:tc>
      </w:tr>
    </w:tbl>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（2）环境风险防范措施调查</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本项目营运期环境风险防范措施执行情况见下表</w:t>
      </w:r>
      <w:r>
        <w:rPr>
          <w:rFonts w:hint="eastAsia" w:eastAsia="宋体" w:cs="Times New Roman"/>
          <w:color w:val="auto"/>
          <w:sz w:val="24"/>
          <w:lang w:val="en-US" w:eastAsia="zh-CN"/>
        </w:rPr>
        <w:t>9</w:t>
      </w:r>
      <w:r>
        <w:rPr>
          <w:rFonts w:hint="eastAsia" w:ascii="Times New Roman" w:hAnsi="Times New Roman" w:eastAsia="宋体" w:cs="Times New Roman"/>
          <w:color w:val="auto"/>
          <w:sz w:val="24"/>
          <w:lang w:val="en-US" w:eastAsia="zh-CN"/>
        </w:rPr>
        <w:t>.1-2。</w:t>
      </w:r>
    </w:p>
    <w:p>
      <w:pPr>
        <w:pStyle w:val="28"/>
        <w:widowControl w:val="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表9.1-2 环境风险防范措施落实情况</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4819"/>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4819"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环评提出的防范措施</w:t>
            </w:r>
          </w:p>
        </w:tc>
        <w:tc>
          <w:tcPr>
            <w:tcW w:w="3402"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实际采取的措施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场站应按配备足够数量的正压式空气呼吸器及空气呼吸器气瓶压力相应的空气压缩机等。配备相应的安全设施，如井口安全系统、放散系统、灭火器、消防砂池、警示标志、逃生门、防雷和防静电措施、报警系统、风向标、高音喇叭等。</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场站设置有井口安全系统、放散系统、灭火器、消防砂池、警示标志、逃生门、防雷和防静电措施、风向标等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站场周围设置明显的安全警示标志，并告知附近居民可能性危险、危害及安全注意事项。调查附近居民分布情况，掌握有效的联系方式等。</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站场周围设置</w:t>
            </w:r>
            <w:r>
              <w:rPr>
                <w:rFonts w:hint="eastAsia" w:ascii="Times New Roman" w:hAnsi="Times New Roman" w:eastAsia="宋体" w:cs="Times New Roman"/>
                <w:color w:val="auto"/>
                <w:sz w:val="21"/>
                <w:szCs w:val="21"/>
                <w:lang w:eastAsia="zh-CN"/>
              </w:rPr>
              <w:t>有</w:t>
            </w:r>
            <w:r>
              <w:rPr>
                <w:rFonts w:hint="default" w:ascii="Times New Roman" w:hAnsi="Times New Roman" w:eastAsia="宋体" w:cs="Times New Roman"/>
                <w:color w:val="auto"/>
                <w:sz w:val="21"/>
                <w:szCs w:val="21"/>
                <w:lang w:eastAsia="zh-CN"/>
              </w:rPr>
              <w:t>明显的安全警示标志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设备和管线焊接和检验，应符合相关标准和规范要求。</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引入了工程监理制度，并通过竣工验收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场站的建设和布局，应严格按照设计规范要求进行设计，确保站场安全。</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按设计要求进行</w:t>
            </w:r>
            <w:r>
              <w:rPr>
                <w:rFonts w:hint="eastAsia" w:eastAsia="宋体" w:cs="Times New Roman"/>
                <w:color w:val="auto"/>
                <w:sz w:val="21"/>
                <w:szCs w:val="21"/>
                <w:lang w:eastAsia="zh-CN"/>
              </w:rPr>
              <w:t>了</w:t>
            </w:r>
            <w:r>
              <w:rPr>
                <w:rFonts w:hint="eastAsia" w:ascii="Times New Roman" w:hAnsi="Times New Roman" w:eastAsia="宋体" w:cs="Times New Roman"/>
                <w:color w:val="auto"/>
                <w:sz w:val="21"/>
                <w:szCs w:val="21"/>
                <w:lang w:eastAsia="zh-CN"/>
              </w:rPr>
              <w:t>平面布置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结合站场可能发生的事故类型，编制详细的应急救援预案，有针对性地进行宣传，并定期演练。</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编制</w:t>
            </w:r>
            <w:r>
              <w:rPr>
                <w:rFonts w:hint="eastAsia" w:ascii="Times New Roman" w:hAnsi="Times New Roman" w:eastAsia="宋体" w:cs="Times New Roman"/>
                <w:color w:val="auto"/>
                <w:sz w:val="21"/>
                <w:szCs w:val="21"/>
                <w:lang w:eastAsia="zh-CN"/>
              </w:rPr>
              <w:t>了</w:t>
            </w:r>
            <w:r>
              <w:rPr>
                <w:rFonts w:hint="default" w:ascii="Times New Roman" w:hAnsi="Times New Roman" w:eastAsia="宋体" w:cs="Times New Roman"/>
                <w:color w:val="auto"/>
                <w:sz w:val="21"/>
                <w:szCs w:val="21"/>
              </w:rPr>
              <w:t>详细的应急救援预案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加强污水运输车辆的管理，防止运输过程发生事故导致废水泄漏，污染环境；定期对污水进行转运，避免由于储存过多导致其外溢污染环境；加强污水罐的维护保养工作，避免由于腐蚀等造成其泄漏污染环境</w:t>
            </w:r>
            <w:r>
              <w:rPr>
                <w:rFonts w:hint="eastAsia" w:eastAsia="宋体" w:cs="Times New Roman"/>
                <w:color w:val="auto"/>
                <w:sz w:val="21"/>
                <w:szCs w:val="21"/>
                <w:lang w:eastAsia="zh-CN"/>
              </w:rPr>
              <w:t>。</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采气废</w:t>
            </w:r>
            <w:r>
              <w:rPr>
                <w:rFonts w:hint="default" w:ascii="Times New Roman" w:hAnsi="Times New Roman" w:eastAsia="宋体" w:cs="Times New Roman"/>
                <w:color w:val="auto"/>
                <w:sz w:val="21"/>
                <w:szCs w:val="21"/>
              </w:rPr>
              <w:t>水运输</w:t>
            </w:r>
            <w:r>
              <w:rPr>
                <w:rFonts w:hint="eastAsia" w:ascii="Times New Roman" w:hAnsi="Times New Roman" w:eastAsia="宋体" w:cs="Times New Roman"/>
                <w:color w:val="auto"/>
                <w:sz w:val="21"/>
                <w:szCs w:val="21"/>
                <w:lang w:eastAsia="zh-CN"/>
              </w:rPr>
              <w:t>由采气三厂统筹安排，</w:t>
            </w:r>
            <w:r>
              <w:rPr>
                <w:rFonts w:hint="eastAsia" w:ascii="Times New Roman" w:hAnsi="Times New Roman" w:eastAsia="宋体" w:cs="Times New Roman"/>
                <w:color w:val="auto"/>
                <w:sz w:val="21"/>
                <w:szCs w:val="21"/>
                <w:lang w:val="en-US" w:eastAsia="zh-CN"/>
              </w:rPr>
              <w:t>专业单位负责运输，车辆实施登记制度，并建立了相应的转运台账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污水罐区设置挡泄漏堤，防止泄漏废水外溢</w:t>
            </w:r>
            <w:r>
              <w:rPr>
                <w:rFonts w:hint="eastAsia" w:eastAsia="宋体" w:cs="Times New Roman"/>
                <w:color w:val="auto"/>
                <w:sz w:val="21"/>
                <w:szCs w:val="21"/>
                <w:lang w:eastAsia="zh-CN"/>
              </w:rPr>
              <w:t>。</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按照设计修建</w:t>
            </w:r>
            <w:r>
              <w:rPr>
                <w:rFonts w:hint="eastAsia" w:eastAsia="宋体" w:cs="Times New Roman"/>
                <w:color w:val="auto"/>
                <w:sz w:val="21"/>
                <w:szCs w:val="21"/>
                <w:lang w:eastAsia="zh-CN"/>
              </w:rPr>
              <w:t>了</w:t>
            </w:r>
            <w:r>
              <w:rPr>
                <w:rFonts w:hint="eastAsia" w:ascii="Times New Roman" w:hAnsi="Times New Roman" w:eastAsia="宋体" w:cs="Times New Roman"/>
                <w:color w:val="auto"/>
                <w:sz w:val="21"/>
                <w:szCs w:val="21"/>
                <w:lang w:eastAsia="zh-CN"/>
              </w:rPr>
              <w:t>气田水罐围堰，并作防渗防腐处理</w:t>
            </w:r>
          </w:p>
        </w:tc>
      </w:tr>
    </w:tbl>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（3）风险管理措施调查</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szCs w:val="24"/>
          <w:lang w:val="en-US" w:eastAsia="zh-CN"/>
        </w:rPr>
        <w:t>工程成立有环境风险事故应急处理机构和事故抢险领导小组，建立了应急救援体系，设立了各级应急救援网络，并编制有《环境风险防范应急预案》，明确了事故抢险领导小组组织机构成员及应急救援队伍和装备，对可能发生事故的影响范围、危害程度以及根据事故可能发生的</w:t>
      </w:r>
      <w:r>
        <w:rPr>
          <w:rFonts w:hint="eastAsia" w:ascii="Times New Roman" w:hAnsi="Times New Roman" w:eastAsia="宋体" w:cs="Times New Roman"/>
          <w:color w:val="auto"/>
          <w:sz w:val="24"/>
          <w:lang w:eastAsia="zh-CN"/>
        </w:rPr>
        <w:t>严重程度判断启用应急反应的级别做出了规定，落实了生产一线和管理部门在事故应急处理中的职责。</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879" w:name="_Toc8646"/>
      <w:bookmarkStart w:id="880" w:name="_Toc467576653"/>
      <w:bookmarkStart w:id="881" w:name="_Toc330632975"/>
      <w:bookmarkStart w:id="882" w:name="_Toc332916364"/>
      <w:bookmarkStart w:id="883" w:name="_Toc347139138"/>
      <w:bookmarkStart w:id="884" w:name="_Toc3434"/>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应急预案的制定与执行情况调查</w:t>
      </w:r>
      <w:bookmarkEnd w:id="879"/>
      <w:bookmarkEnd w:id="880"/>
      <w:bookmarkEnd w:id="881"/>
      <w:bookmarkEnd w:id="882"/>
      <w:bookmarkEnd w:id="883"/>
      <w:bookmarkEnd w:id="884"/>
    </w:p>
    <w:p>
      <w:pPr>
        <w:widowControl w:val="0"/>
        <w:kinsoku/>
        <w:overflowPunct/>
        <w:topLinePunct w:val="0"/>
        <w:bidi w:val="0"/>
        <w:ind w:right="0" w:firstLine="48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宋体" w:cs="Times New Roman"/>
          <w:color w:val="auto"/>
          <w:sz w:val="24"/>
          <w:lang w:eastAsia="zh-CN"/>
        </w:rPr>
        <w:t>建设单位、施工单位、营运单位根据《突发环境事件应急预案管理办法》（国办发〔2013〕101号）以及相关法律、法规和标准要求，以及钻井行业的相关规定，结合自身特点，在考虑专家和有关意见的基础上，分别制定了行之有效的事故应急预案和现场应急处置方案，并按规定报有关部门进行了备案</w:t>
      </w:r>
      <w:r>
        <w:rPr>
          <w:rFonts w:hint="eastAsia" w:ascii="Times New Roman" w:hAnsi="Times New Roman" w:eastAsiaTheme="minorEastAsia" w:cstheme="minorBidi"/>
          <w:b w:val="0"/>
          <w:bCs/>
          <w:color w:val="auto"/>
          <w:kern w:val="2"/>
          <w:sz w:val="24"/>
          <w:szCs w:val="22"/>
          <w:lang w:val="en-US" w:eastAsia="zh-CN" w:bidi="ar-SA"/>
        </w:rPr>
        <w:t>。</w:t>
      </w:r>
    </w:p>
    <w:p>
      <w:pPr>
        <w:pStyle w:val="28"/>
        <w:widowControl w:val="0"/>
        <w:kinsoku/>
        <w:overflowPunct/>
        <w:topLinePunct w:val="0"/>
        <w:bidi w:val="0"/>
        <w:textAlignment w:val="auto"/>
        <w:rPr>
          <w:rFonts w:hint="eastAsia"/>
          <w:lang w:val="en-US" w:eastAsia="zh-CN"/>
        </w:rPr>
      </w:pPr>
    </w:p>
    <w:p>
      <w:pPr>
        <w:pStyle w:val="4"/>
        <w:widowControl w:val="0"/>
        <w:kinsoku/>
        <w:overflowPunct/>
        <w:topLinePunct w:val="0"/>
        <w:bidi w:val="0"/>
        <w:ind w:right="0"/>
        <w:textAlignment w:val="auto"/>
        <w:outlineLvl w:val="0"/>
        <w:rPr>
          <w:rFonts w:ascii="Times New Roman" w:hAnsi="Times New Roman" w:cs="Times New Roman"/>
          <w:color w:val="auto"/>
          <w:szCs w:val="28"/>
        </w:rPr>
      </w:pPr>
      <w:bookmarkStart w:id="885" w:name="_Toc332916372"/>
      <w:bookmarkStart w:id="886" w:name="_Toc347139140"/>
      <w:bookmarkStart w:id="887" w:name="_Toc467576661"/>
      <w:bookmarkStart w:id="888" w:name="_Toc330632977"/>
      <w:bookmarkStart w:id="889" w:name="_Toc12679"/>
      <w:bookmarkStart w:id="890" w:name="_Toc13117"/>
      <w:r>
        <w:rPr>
          <w:rFonts w:hint="eastAsia" w:ascii="Times New Roman" w:hAnsi="Times New Roman" w:cs="Times New Roman"/>
          <w:color w:val="auto"/>
          <w:szCs w:val="28"/>
          <w:lang w:val="en-US" w:eastAsia="zh-CN"/>
        </w:rPr>
        <w:t>9</w:t>
      </w:r>
      <w:r>
        <w:rPr>
          <w:rFonts w:ascii="Times New Roman" w:hAnsi="Times New Roman" w:cs="Times New Roman"/>
          <w:color w:val="auto"/>
          <w:szCs w:val="28"/>
        </w:rPr>
        <w:t>.</w:t>
      </w:r>
      <w:r>
        <w:rPr>
          <w:rFonts w:hint="eastAsia" w:ascii="Times New Roman" w:hAnsi="Times New Roman" w:cs="Times New Roman"/>
          <w:color w:val="auto"/>
          <w:szCs w:val="28"/>
        </w:rPr>
        <w:t>3</w:t>
      </w:r>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rPr>
        <w:t>风险防范</w:t>
      </w:r>
      <w:r>
        <w:rPr>
          <w:rFonts w:ascii="Times New Roman" w:hAnsi="Times New Roman" w:cs="Times New Roman"/>
          <w:color w:val="auto"/>
          <w:szCs w:val="28"/>
        </w:rPr>
        <w:t>措施</w:t>
      </w:r>
      <w:bookmarkEnd w:id="885"/>
      <w:bookmarkEnd w:id="886"/>
      <w:bookmarkEnd w:id="887"/>
      <w:bookmarkEnd w:id="888"/>
      <w:r>
        <w:rPr>
          <w:rFonts w:hint="eastAsia" w:ascii="Times New Roman" w:hAnsi="Times New Roman" w:cs="Times New Roman"/>
          <w:color w:val="auto"/>
          <w:szCs w:val="28"/>
        </w:rPr>
        <w:t>执行情况</w:t>
      </w:r>
      <w:bookmarkEnd w:id="889"/>
      <w:bookmarkEnd w:id="890"/>
    </w:p>
    <w:p>
      <w:pPr>
        <w:widowControl w:val="0"/>
        <w:kinsoku/>
        <w:overflowPunct/>
        <w:topLinePunct w:val="0"/>
        <w:bidi w:val="0"/>
        <w:ind w:right="0" w:firstLine="480"/>
        <w:textAlignment w:val="auto"/>
        <w:rPr>
          <w:rFonts w:hint="eastAsia" w:cs="Times New Roman" w:eastAsiaTheme="minorEastAsia"/>
          <w:color w:val="auto"/>
          <w:sz w:val="24"/>
          <w:szCs w:val="24"/>
          <w:lang w:eastAsia="zh-CN"/>
        </w:rPr>
      </w:pPr>
      <w:r>
        <w:rPr>
          <w:rFonts w:hint="eastAsia" w:cs="Times New Roman"/>
          <w:color w:val="auto"/>
          <w:sz w:val="24"/>
          <w:szCs w:val="24"/>
        </w:rPr>
        <w:t>从现场调查情况来看，建设单位HSE规章制度健全，按照国家、地方和行业要求，建立了一整套的安全生产管理规定、安全生产操作规程和各种设备的运行操作规范，并制定有详尽有效的事故应急方案。各级设置了环境事故风险防范和应急管理机构，并规定了明确的机构职责、岗位的管理责任。建设单位设有应急抢、维修指挥中心，设有抢、维修队伍和装备，配备了性能优良的抢险车辆等必要的应急设施，应急队伍进行了定期培训，充分提高了队伍的事故防范能力</w:t>
      </w:r>
      <w:r>
        <w:rPr>
          <w:rFonts w:hint="eastAsia" w:cs="Times New Roman"/>
          <w:color w:val="auto"/>
          <w:sz w:val="24"/>
          <w:szCs w:val="24"/>
          <w:lang w:eastAsia="zh-CN"/>
        </w:rPr>
        <w:t>。</w:t>
      </w:r>
    </w:p>
    <w:p>
      <w:pPr>
        <w:widowControl w:val="0"/>
        <w:kinsoku/>
        <w:overflowPunct/>
        <w:topLinePunct w:val="0"/>
        <w:bidi w:val="0"/>
        <w:ind w:right="0" w:firstLine="480"/>
        <w:textAlignment w:val="auto"/>
        <w:rPr>
          <w:rFonts w:hint="eastAsia"/>
          <w:b/>
          <w:bCs/>
          <w:color w:val="auto"/>
          <w:sz w:val="24"/>
          <w:lang w:eastAsia="zh-CN"/>
        </w:rPr>
      </w:pPr>
      <w:r>
        <w:rPr>
          <w:rFonts w:hint="eastAsia"/>
          <w:b/>
          <w:color w:val="auto"/>
          <w:sz w:val="24"/>
          <w:szCs w:val="24"/>
          <w:lang w:eastAsia="zh-CN"/>
        </w:rPr>
        <w:t>经调查，本项目</w:t>
      </w:r>
      <w:r>
        <w:rPr>
          <w:b/>
          <w:color w:val="auto"/>
          <w:sz w:val="24"/>
          <w:szCs w:val="24"/>
        </w:rPr>
        <w:t>未发生</w:t>
      </w:r>
      <w:r>
        <w:rPr>
          <w:rFonts w:hint="eastAsia"/>
          <w:b/>
          <w:bCs/>
          <w:color w:val="auto"/>
          <w:sz w:val="24"/>
          <w:lang w:eastAsia="zh-CN"/>
        </w:rPr>
        <w:t>过</w:t>
      </w:r>
      <w:r>
        <w:rPr>
          <w:b/>
          <w:bCs/>
          <w:color w:val="auto"/>
          <w:sz w:val="24"/>
        </w:rPr>
        <w:t>环境风险事故</w:t>
      </w:r>
      <w:r>
        <w:rPr>
          <w:b/>
          <w:color w:val="auto"/>
          <w:sz w:val="24"/>
          <w:szCs w:val="24"/>
        </w:rPr>
        <w:t>。</w:t>
      </w: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891" w:name="_Toc32170"/>
      <w:bookmarkStart w:id="892" w:name="_Toc25993"/>
      <w:r>
        <w:rPr>
          <w:rFonts w:hint="eastAsia" w:ascii="Times New Roman" w:hAnsi="Times New Roman" w:cs="Times New Roman"/>
          <w:color w:val="auto"/>
          <w:lang w:val="en-US" w:eastAsia="zh-CN"/>
        </w:rPr>
        <w:t xml:space="preserve">10 </w:t>
      </w:r>
      <w:r>
        <w:rPr>
          <w:rFonts w:ascii="Times New Roman" w:hAnsi="Times New Roman" w:cs="Times New Roman"/>
          <w:color w:val="auto"/>
        </w:rPr>
        <w:t>环境管理</w:t>
      </w:r>
      <w:r>
        <w:rPr>
          <w:rFonts w:hint="eastAsia" w:ascii="Times New Roman" w:hAnsi="Times New Roman" w:cs="Times New Roman"/>
          <w:color w:val="auto"/>
          <w:lang w:eastAsia="zh-CN"/>
        </w:rPr>
        <w:t>及环境监测</w:t>
      </w:r>
      <w:r>
        <w:rPr>
          <w:rFonts w:ascii="Times New Roman" w:hAnsi="Times New Roman" w:cs="Times New Roman"/>
          <w:color w:val="auto"/>
        </w:rPr>
        <w:t>计划落实情况调查</w:t>
      </w:r>
      <w:bookmarkEnd w:id="891"/>
    </w:p>
    <w:p>
      <w:pPr>
        <w:pStyle w:val="4"/>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ascii="Times New Roman" w:hAnsi="Times New Roman" w:cs="Times New Roman"/>
          <w:color w:val="auto"/>
        </w:rPr>
      </w:pPr>
      <w:bookmarkStart w:id="893" w:name="_Toc15712"/>
      <w:bookmarkStart w:id="894" w:name="_Toc467576634"/>
      <w:bookmarkStart w:id="895" w:name="_Toc347139132"/>
      <w:bookmarkStart w:id="896" w:name="_Toc330632969"/>
      <w:bookmarkStart w:id="897" w:name="_Toc332916350"/>
      <w:bookmarkStart w:id="898" w:name="_Toc1049"/>
      <w:r>
        <w:rPr>
          <w:rFonts w:hint="eastAsia" w:ascii="Times New Roman" w:hAnsi="Times New Roman" w:cs="Times New Roman"/>
          <w:color w:val="auto"/>
          <w:lang w:val="en-US" w:eastAsia="zh-CN"/>
        </w:rPr>
        <w:t>10.1</w:t>
      </w:r>
      <w:bookmarkEnd w:id="893"/>
      <w:bookmarkEnd w:id="894"/>
      <w:bookmarkEnd w:id="895"/>
      <w:bookmarkEnd w:id="896"/>
      <w:bookmarkEnd w:id="897"/>
      <w:r>
        <w:rPr>
          <w:rFonts w:hint="eastAsia" w:ascii="Times New Roman" w:hAnsi="Times New Roman" w:cs="Times New Roman"/>
          <w:color w:val="auto"/>
          <w:lang w:val="en-US" w:eastAsia="zh-CN"/>
        </w:rPr>
        <w:t xml:space="preserve"> 环境管理机构</w:t>
      </w:r>
      <w:bookmarkEnd w:id="898"/>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建设单位中国石油化工股份有限公司西南油气分公司产能建设及勘探项目部，建立了HSE管理体系，下设专门负责环境保护的职责部门安全环保部，并设有专职的环保人员，负责建设期的环境保护监督管理工作，以及环境保护档案的收集管理，管理体系较完善。</w:t>
      </w:r>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施工期环境管理主要通过对施工单位采取合同约束机制，要求其按施工规范进行施工，重点落实环评及批复提出的风险防范措施并对钻井废水和岩屑进行处理，确保交井后不遗留环境问题。</w:t>
      </w:r>
    </w:p>
    <w:p>
      <w:pPr>
        <w:widowControl w:val="0"/>
        <w:kinsoku/>
        <w:overflowPunct/>
        <w:topLinePunct w:val="0"/>
        <w:bidi w:val="0"/>
        <w:ind w:right="0" w:firstLine="480"/>
        <w:textAlignment w:val="auto"/>
        <w:rPr>
          <w:rFonts w:hint="eastAsia" w:cs="Times New Roman"/>
          <w:color w:val="auto"/>
          <w:sz w:val="24"/>
          <w:szCs w:val="24"/>
          <w:lang w:val="en-US" w:eastAsia="zh-CN"/>
        </w:rPr>
      </w:pPr>
      <w:r>
        <w:rPr>
          <w:rFonts w:hint="eastAsia" w:cs="Times New Roman"/>
          <w:color w:val="auto"/>
          <w:sz w:val="24"/>
          <w:szCs w:val="24"/>
          <w:lang w:eastAsia="zh-CN"/>
        </w:rPr>
        <w:t>运营期环境管理由中国石油化工股份有限公司西南油气分公司采气三厂负责实施，建立有HSE管理体系，设立了环境保护管理部门，负责运营期的环境保护监督管理工作，以及环境保护档案的收集管理；并组织制定了环境保护管理工作制度，明确了环保职责和和责任</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cs="Times New Roman"/>
          <w:color w:val="auto"/>
          <w:sz w:val="24"/>
          <w:szCs w:val="24"/>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99" w:name="_Toc332916352"/>
      <w:bookmarkStart w:id="900" w:name="_Toc1038"/>
      <w:bookmarkStart w:id="901" w:name="_Toc467576636"/>
      <w:bookmarkStart w:id="902" w:name="_Toc22805"/>
      <w:bookmarkStart w:id="903" w:name="_Toc17247"/>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bookmarkEnd w:id="899"/>
      <w:r>
        <w:rPr>
          <w:rFonts w:hint="eastAsia" w:ascii="Times New Roman" w:hAnsi="Times New Roman" w:cs="Times New Roman" w:eastAsiaTheme="minorEastAsia"/>
          <w:b/>
          <w:bCs/>
          <w:color w:val="auto"/>
          <w:kern w:val="2"/>
          <w:sz w:val="28"/>
          <w:szCs w:val="32"/>
          <w:lang w:val="en-US" w:eastAsia="zh-CN" w:bidi="ar-SA"/>
        </w:rPr>
        <w:t>2</w:t>
      </w:r>
      <w:r>
        <w:rPr>
          <w:rFonts w:hint="eastAsia" w:ascii="Times New Roman" w:hAnsi="Times New Roman"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环境管理</w:t>
      </w:r>
      <w:bookmarkEnd w:id="900"/>
      <w:bookmarkEnd w:id="901"/>
      <w:bookmarkEnd w:id="902"/>
      <w:bookmarkEnd w:id="903"/>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1、对施工单位提出明确的环保要求，按照HSE体系要求，建立相应的环保管理机构，</w:t>
      </w:r>
      <w:r>
        <w:rPr>
          <w:rFonts w:hint="default" w:ascii="Times New Roman" w:hAnsi="Times New Roman" w:eastAsia="宋体" w:cs="Times New Roman"/>
          <w:color w:val="auto"/>
          <w:sz w:val="24"/>
          <w:szCs w:val="24"/>
          <w:lang w:val="en-US" w:eastAsia="zh-CN"/>
        </w:rPr>
        <w:t>制定环境保护管理工作制度，</w:t>
      </w:r>
      <w:r>
        <w:rPr>
          <w:rFonts w:hint="eastAsia" w:ascii="Times New Roman" w:hAnsi="Times New Roman" w:cs="Times New Roman"/>
          <w:color w:val="auto"/>
          <w:sz w:val="24"/>
          <w:szCs w:val="24"/>
          <w:lang w:val="en-US" w:eastAsia="zh-CN"/>
        </w:rPr>
        <w:t xml:space="preserve">明确人员、职责等。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根据施工合同中有关的环保要求和各作业特点，分别制定各项环境保护措施。</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3、设专人负责</w:t>
      </w:r>
      <w:r>
        <w:rPr>
          <w:rFonts w:hint="eastAsia" w:cs="Times New Roman"/>
          <w:color w:val="auto"/>
          <w:sz w:val="24"/>
          <w:szCs w:val="24"/>
          <w:lang w:val="en-US" w:eastAsia="zh-CN"/>
        </w:rPr>
        <w:t>施工作业HSE管理的贯彻执行，</w:t>
      </w:r>
      <w:r>
        <w:rPr>
          <w:rFonts w:hint="eastAsia" w:ascii="Times New Roman" w:hAnsi="Times New Roman" w:cs="Times New Roman"/>
          <w:color w:val="auto"/>
          <w:sz w:val="24"/>
          <w:szCs w:val="24"/>
          <w:lang w:val="en-US" w:eastAsia="zh-CN"/>
        </w:rPr>
        <w:t>监督施工单位在施工过程中的环境保护工作</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4、监督施工期各项环境保护措施的落实情况，负责环保工程的检查和预验收。</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5、监督检查生态环境保护和防止污染设施与主体工程同时设计、同时施工、同时投入使用的执行情况。</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6、审定、落实并督促实施生态恢复和污染治理方案，监督各项资金和物质的使用，负责有关环保文件、技术资料和施工期现场环境监测资料的收集建档。</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7、对全体员工进行环境保护知识和环保意识培训。并结合施工计划提出具体的环保措施。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8、设专人负责对施工过程中产生的各种废弃物的外运进行登记管理。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widowControl w:val="0"/>
        <w:kinsoku/>
        <w:overflowPunct/>
        <w:topLinePunct w:val="0"/>
        <w:bidi w:val="0"/>
        <w:ind w:left="0" w:leftChars="0" w:right="0" w:firstLine="0" w:firstLineChars="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904" w:name="_Toc5367"/>
      <w:r>
        <w:rPr>
          <w:rFonts w:hint="eastAsia"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.3</w:t>
      </w:r>
      <w:r>
        <w:rPr>
          <w:rFonts w:hint="eastAsia"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工程监督</w:t>
      </w:r>
      <w:bookmarkEnd w:id="904"/>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本项目是施工过程由中国石油化工股份有限公司西南油气分公司石油工程监督中心进行工程监督，对工程建设实行全过程跟踪，对施工期的环境保护、水土保持等工作进行监督、指导和管理。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石油工程监督中心根据项目建设监督情况编写了《江沙3</w:t>
      </w:r>
      <w:r>
        <w:rPr>
          <w:rFonts w:hint="eastAsia" w:cs="Times New Roman"/>
          <w:color w:val="auto"/>
          <w:sz w:val="24"/>
          <w:szCs w:val="24"/>
          <w:lang w:val="en-US" w:eastAsia="zh-CN"/>
        </w:rPr>
        <w:t>36</w:t>
      </w:r>
      <w:r>
        <w:rPr>
          <w:rFonts w:hint="eastAsia" w:ascii="Times New Roman" w:hAnsi="Times New Roman" w:cs="Times New Roman"/>
          <w:color w:val="auto"/>
          <w:sz w:val="24"/>
          <w:szCs w:val="24"/>
          <w:lang w:val="en-US" w:eastAsia="zh-CN"/>
        </w:rPr>
        <w:t>HF井组钻前施工工程项目监督评定书》、《江沙3</w:t>
      </w:r>
      <w:r>
        <w:rPr>
          <w:rFonts w:hint="eastAsia" w:cs="Times New Roman"/>
          <w:color w:val="auto"/>
          <w:sz w:val="24"/>
          <w:szCs w:val="24"/>
          <w:lang w:val="en-US" w:eastAsia="zh-CN"/>
        </w:rPr>
        <w:t>36</w:t>
      </w:r>
      <w:r>
        <w:rPr>
          <w:rFonts w:hint="eastAsia" w:ascii="Times New Roman" w:hAnsi="Times New Roman" w:cs="Times New Roman"/>
          <w:color w:val="auto"/>
          <w:sz w:val="24"/>
          <w:szCs w:val="24"/>
          <w:lang w:val="en-US" w:eastAsia="zh-CN"/>
        </w:rPr>
        <w:t>HF井钻井工程监督评定书》、《江沙3</w:t>
      </w:r>
      <w:r>
        <w:rPr>
          <w:rFonts w:hint="eastAsia" w:cs="Times New Roman"/>
          <w:color w:val="auto"/>
          <w:sz w:val="24"/>
          <w:szCs w:val="24"/>
          <w:lang w:val="en-US" w:eastAsia="zh-CN"/>
        </w:rPr>
        <w:t>36</w:t>
      </w:r>
      <w:r>
        <w:rPr>
          <w:rFonts w:hint="eastAsia" w:ascii="Times New Roman" w:hAnsi="Times New Roman" w:cs="Times New Roman"/>
          <w:color w:val="auto"/>
          <w:sz w:val="24"/>
          <w:szCs w:val="24"/>
          <w:lang w:val="en-US" w:eastAsia="zh-CN"/>
        </w:rPr>
        <w:t>HF井</w:t>
      </w:r>
      <w:r>
        <w:rPr>
          <w:rFonts w:hint="eastAsia" w:cs="Times New Roman"/>
          <w:color w:val="auto"/>
          <w:sz w:val="24"/>
          <w:szCs w:val="24"/>
          <w:lang w:val="en-US" w:eastAsia="zh-CN"/>
        </w:rPr>
        <w:t>投产</w:t>
      </w:r>
      <w:r>
        <w:rPr>
          <w:rFonts w:hint="eastAsia" w:ascii="Times New Roman" w:hAnsi="Times New Roman" w:cs="Times New Roman"/>
          <w:color w:val="auto"/>
          <w:sz w:val="24"/>
          <w:szCs w:val="24"/>
          <w:lang w:val="en-US" w:eastAsia="zh-CN"/>
        </w:rPr>
        <w:t>试气工程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监督评定书》等，从工程监督评定书来看，本项目环保措施基本得到了落实，施工期未发生环境污染事件。</w:t>
      </w:r>
    </w:p>
    <w:p>
      <w:pPr>
        <w:widowControl w:val="0"/>
        <w:kinsoku/>
        <w:overflowPunct/>
        <w:topLinePunct w:val="0"/>
        <w:bidi w:val="0"/>
        <w:ind w:right="0" w:firstLine="480"/>
        <w:textAlignment w:val="auto"/>
        <w:rPr>
          <w:rFonts w:hint="default" w:ascii="Times New Roman" w:hAnsi="Times New Roman" w:cs="Times New Roman"/>
          <w:color w:val="auto"/>
          <w:sz w:val="24"/>
          <w:szCs w:val="24"/>
          <w:lang w:val="en-US" w:eastAsia="zh-CN"/>
        </w:rPr>
      </w:pPr>
    </w:p>
    <w:p>
      <w:pPr>
        <w:pStyle w:val="4"/>
        <w:widowControl w:val="0"/>
        <w:numPr>
          <w:ilvl w:val="0"/>
          <w:numId w:val="0"/>
        </w:numPr>
        <w:kinsoku/>
        <w:overflowPunct/>
        <w:topLinePunct w:val="0"/>
        <w:bidi w:val="0"/>
        <w:ind w:leftChars="0" w:right="0"/>
        <w:textAlignment w:val="auto"/>
        <w:outlineLvl w:val="0"/>
        <w:rPr>
          <w:rFonts w:hint="eastAsia" w:ascii="Times New Roman" w:hAnsi="Times New Roman" w:cs="Times New Roman"/>
          <w:color w:val="auto"/>
          <w:lang w:val="en-US" w:eastAsia="zh-CN"/>
        </w:rPr>
      </w:pPr>
      <w:bookmarkStart w:id="905" w:name="_Toc5570"/>
      <w:bookmarkStart w:id="906" w:name="_Toc17119"/>
      <w:bookmarkStart w:id="907" w:name="_Toc330632970"/>
      <w:bookmarkStart w:id="908" w:name="_Toc347139133"/>
      <w:bookmarkStart w:id="909" w:name="_Toc467576638"/>
      <w:bookmarkStart w:id="910" w:name="_Toc332916354"/>
      <w:r>
        <w:rPr>
          <w:rFonts w:hint="eastAsia" w:ascii="Times New Roman" w:hAnsi="Times New Roman" w:cs="Times New Roman"/>
          <w:color w:val="auto"/>
          <w:lang w:val="en-US" w:eastAsia="zh-CN"/>
        </w:rPr>
        <w:t>10.4 环境监测</w:t>
      </w:r>
      <w:bookmarkEnd w:id="905"/>
    </w:p>
    <w:p>
      <w:pPr>
        <w:pStyle w:val="10"/>
        <w:widowControl w:val="0"/>
        <w:kinsoku/>
        <w:overflowPunct/>
        <w:topLinePunct w:val="0"/>
        <w:bidi w:val="0"/>
        <w:spacing w:line="360" w:lineRule="auto"/>
        <w:ind w:left="0" w:leftChars="0" w:right="0" w:rightChars="0" w:firstLine="480" w:firstLineChars="200"/>
        <w:textAlignment w:val="auto"/>
        <w:rPr>
          <w:rFonts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w:t>
      </w:r>
      <w:r>
        <w:rPr>
          <w:rFonts w:hint="eastAsia" w:ascii="Times New Roman" w:hAnsi="Times New Roman" w:eastAsia="宋体" w:cs="Times New Roman"/>
          <w:b w:val="0"/>
          <w:bCs/>
          <w:color w:val="auto"/>
          <w:kern w:val="2"/>
          <w:sz w:val="24"/>
          <w:szCs w:val="24"/>
          <w:lang w:val="en-US" w:eastAsia="zh-CN" w:bidi="ar-SA"/>
        </w:rPr>
        <w:t>项目</w:t>
      </w:r>
      <w:r>
        <w:rPr>
          <w:rFonts w:hint="eastAsia" w:eastAsia="宋体" w:cs="Times New Roman"/>
          <w:b w:val="0"/>
          <w:bCs/>
          <w:color w:val="auto"/>
          <w:kern w:val="2"/>
          <w:sz w:val="24"/>
          <w:szCs w:val="24"/>
          <w:lang w:val="en-US" w:eastAsia="zh-CN" w:bidi="ar-SA"/>
        </w:rPr>
        <w:t>钻井期间</w:t>
      </w:r>
      <w:r>
        <w:rPr>
          <w:rFonts w:hint="eastAsia" w:ascii="Times New Roman" w:hAnsi="Times New Roman" w:eastAsia="宋体" w:cs="Times New Roman"/>
          <w:b w:val="0"/>
          <w:bCs/>
          <w:color w:val="auto"/>
          <w:kern w:val="2"/>
          <w:sz w:val="24"/>
          <w:szCs w:val="24"/>
          <w:lang w:val="en-US" w:eastAsia="zh-CN" w:bidi="ar-SA"/>
        </w:rPr>
        <w:t>环境监测由中石化</w:t>
      </w:r>
      <w:r>
        <w:rPr>
          <w:rFonts w:ascii="Times New Roman" w:hAnsi="Times New Roman" w:eastAsia="宋体" w:cs="Times New Roman"/>
          <w:b w:val="0"/>
          <w:bCs/>
          <w:color w:val="auto"/>
          <w:kern w:val="2"/>
          <w:sz w:val="24"/>
          <w:szCs w:val="24"/>
          <w:lang w:val="en-US" w:eastAsia="zh-CN" w:bidi="ar-SA"/>
        </w:rPr>
        <w:t>西南油气分公司产能建设及勘探项目部</w:t>
      </w:r>
      <w:r>
        <w:rPr>
          <w:rFonts w:hint="eastAsia" w:eastAsia="宋体" w:cs="Times New Roman"/>
          <w:b w:val="0"/>
          <w:bCs/>
          <w:color w:val="auto"/>
          <w:kern w:val="2"/>
          <w:sz w:val="24"/>
          <w:szCs w:val="24"/>
          <w:lang w:val="en-US" w:eastAsia="zh-CN" w:bidi="ar-SA"/>
        </w:rPr>
        <w:t>委托</w:t>
      </w:r>
      <w:r>
        <w:rPr>
          <w:rFonts w:ascii="Times New Roman" w:hAnsi="Times New Roman" w:eastAsia="宋体" w:cs="Times New Roman"/>
          <w:b w:val="0"/>
          <w:bCs/>
          <w:color w:val="auto"/>
          <w:kern w:val="2"/>
          <w:sz w:val="24"/>
          <w:szCs w:val="24"/>
          <w:lang w:val="en-US" w:eastAsia="zh-CN" w:bidi="ar-SA"/>
        </w:rPr>
        <w:t>西南油气分公司环境监测站进行</w:t>
      </w:r>
      <w:r>
        <w:rPr>
          <w:rFonts w:hint="eastAsia" w:ascii="Times New Roman" w:hAnsi="Times New Roman" w:eastAsia="宋体" w:cs="Times New Roman"/>
          <w:b w:val="0"/>
          <w:bCs/>
          <w:color w:val="auto"/>
          <w:kern w:val="2"/>
          <w:sz w:val="24"/>
          <w:szCs w:val="24"/>
          <w:lang w:val="en-US" w:eastAsia="zh-CN" w:bidi="ar-SA"/>
        </w:rPr>
        <w:t>负责实施</w:t>
      </w:r>
      <w:r>
        <w:rPr>
          <w:rFonts w:ascii="Times New Roman" w:hAnsi="Times New Roman" w:eastAsia="宋体" w:cs="Times New Roman"/>
          <w:b w:val="0"/>
          <w:bCs/>
          <w:color w:val="auto"/>
          <w:kern w:val="2"/>
          <w:sz w:val="24"/>
          <w:szCs w:val="24"/>
          <w:lang w:val="en-US" w:eastAsia="zh-CN" w:bidi="ar-SA"/>
        </w:rPr>
        <w:t>。由于生产及环境需要，需另外增加监测的，委托具备相应资质的单位实施环境监测工作。</w:t>
      </w:r>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p>
    <w:p>
      <w:pPr>
        <w:pStyle w:val="4"/>
        <w:widowControl w:val="0"/>
        <w:numPr>
          <w:ilvl w:val="0"/>
          <w:numId w:val="0"/>
        </w:numPr>
        <w:kinsoku/>
        <w:overflowPunct/>
        <w:topLinePunct w:val="0"/>
        <w:bidi w:val="0"/>
        <w:ind w:leftChars="0" w:right="0"/>
        <w:textAlignment w:val="auto"/>
        <w:outlineLvl w:val="0"/>
        <w:rPr>
          <w:rFonts w:ascii="Times New Roman" w:hAnsi="Times New Roman" w:cs="Times New Roman"/>
          <w:color w:val="auto"/>
        </w:rPr>
      </w:pPr>
      <w:bookmarkStart w:id="911" w:name="_Toc1850"/>
      <w:r>
        <w:rPr>
          <w:rFonts w:hint="eastAsia" w:ascii="Times New Roman" w:hAnsi="Times New Roman" w:cs="Times New Roman"/>
          <w:color w:val="auto"/>
          <w:lang w:val="en-US" w:eastAsia="zh-CN"/>
        </w:rPr>
        <w:t xml:space="preserve">10.5 </w:t>
      </w:r>
      <w:r>
        <w:rPr>
          <w:rFonts w:ascii="Times New Roman" w:hAnsi="Times New Roman" w:cs="Times New Roman"/>
          <w:color w:val="auto"/>
        </w:rPr>
        <w:t>调查结果</w:t>
      </w:r>
      <w:bookmarkEnd w:id="906"/>
      <w:bookmarkEnd w:id="907"/>
      <w:bookmarkEnd w:id="908"/>
      <w:bookmarkEnd w:id="909"/>
      <w:bookmarkEnd w:id="910"/>
      <w:bookmarkEnd w:id="911"/>
    </w:p>
    <w:p>
      <w:pPr>
        <w:pStyle w:val="10"/>
        <w:widowControl w:val="0"/>
        <w:kinsoku/>
        <w:overflowPunct/>
        <w:topLinePunct w:val="0"/>
        <w:bidi w:val="0"/>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本项目</w:t>
      </w:r>
      <w:r>
        <w:rPr>
          <w:rFonts w:hint="eastAsia" w:ascii="Times New Roman" w:hAnsi="Times New Roman" w:eastAsia="宋体" w:cs="Times New Roman"/>
          <w:b w:val="0"/>
          <w:bCs/>
          <w:color w:val="auto"/>
          <w:kern w:val="2"/>
          <w:sz w:val="24"/>
          <w:szCs w:val="24"/>
          <w:lang w:val="en-US" w:eastAsia="zh-CN" w:bidi="ar-SA"/>
        </w:rPr>
        <w:t>严格按照HSE管理体系要求进行了环境管理，执行了“环境影响评价”和“三同时”制度。环保管理机构与管理制度健全，环境保护相关档案资料齐备，保存完整，采取的环境管理措施到位，从现场调查的情况来看，环境保护工作取得了较好的效果，没有因环境管理失误对环境造成不良影响。</w:t>
      </w:r>
    </w:p>
    <w:bookmarkEnd w:id="892"/>
    <w:p>
      <w:pPr>
        <w:widowControl w:val="0"/>
        <w:kinsoku/>
        <w:overflowPunct/>
        <w:topLinePunct w:val="0"/>
        <w:bidi w:val="0"/>
        <w:ind w:right="0" w:firstLine="480"/>
        <w:textAlignment w:val="auto"/>
        <w:rPr>
          <w:rFonts w:hint="eastAsia"/>
          <w:b/>
          <w:bCs/>
          <w:color w:val="auto"/>
          <w:sz w:val="24"/>
          <w:lang w:eastAsia="zh-CN"/>
        </w:rPr>
      </w:pPr>
      <w:r>
        <w:rPr>
          <w:rFonts w:hint="eastAsia"/>
          <w:b/>
          <w:bCs/>
          <w:color w:val="auto"/>
          <w:sz w:val="24"/>
          <w:lang w:eastAsia="zh-CN"/>
        </w:rPr>
        <w:br w:type="page"/>
      </w:r>
    </w:p>
    <w:p>
      <w:pPr>
        <w:pStyle w:val="3"/>
        <w:pageBreakBefore w:val="0"/>
        <w:widowControl w:val="0"/>
        <w:kinsoku/>
        <w:wordWrap/>
        <w:overflowPunct/>
        <w:topLinePunct w:val="0"/>
        <w:autoSpaceDE/>
        <w:autoSpaceDN/>
        <w:bidi w:val="0"/>
        <w:adjustRightInd/>
        <w:snapToGrid/>
        <w:spacing w:line="360" w:lineRule="auto"/>
        <w:ind w:right="0"/>
        <w:jc w:val="center"/>
        <w:textAlignment w:val="auto"/>
        <w:rPr>
          <w:rFonts w:ascii="Times New Roman" w:hAnsi="Times New Roman" w:cs="Times New Roman"/>
          <w:bCs w:val="0"/>
          <w:color w:val="auto"/>
          <w:szCs w:val="32"/>
        </w:rPr>
      </w:pPr>
      <w:bookmarkStart w:id="912" w:name="_Toc330632978"/>
      <w:bookmarkStart w:id="913" w:name="_Toc25530"/>
      <w:bookmarkStart w:id="914" w:name="_Toc467576662"/>
      <w:bookmarkStart w:id="915" w:name="_Toc13265"/>
      <w:bookmarkStart w:id="916" w:name="_Toc332916373"/>
      <w:bookmarkStart w:id="917" w:name="_Toc347139141"/>
      <w:r>
        <w:rPr>
          <w:rFonts w:ascii="Times New Roman" w:hAnsi="Times New Roman" w:cs="Times New Roman"/>
          <w:color w:val="auto"/>
          <w:szCs w:val="32"/>
        </w:rPr>
        <w:t>1</w:t>
      </w:r>
      <w:r>
        <w:rPr>
          <w:rFonts w:hint="eastAsia" w:ascii="Times New Roman" w:hAnsi="Times New Roman" w:cs="Times New Roman"/>
          <w:color w:val="auto"/>
          <w:szCs w:val="32"/>
          <w:lang w:val="en-US" w:eastAsia="zh-CN"/>
        </w:rPr>
        <w:t xml:space="preserve">1 </w:t>
      </w:r>
      <w:r>
        <w:rPr>
          <w:rFonts w:ascii="Times New Roman" w:hAnsi="Times New Roman" w:cs="Times New Roman"/>
          <w:color w:val="auto"/>
          <w:szCs w:val="32"/>
        </w:rPr>
        <w:t>公众意见调查</w:t>
      </w:r>
      <w:bookmarkEnd w:id="912"/>
      <w:bookmarkEnd w:id="913"/>
      <w:bookmarkEnd w:id="914"/>
      <w:bookmarkEnd w:id="915"/>
      <w:bookmarkEnd w:id="916"/>
      <w:bookmarkEnd w:id="917"/>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18" w:name="_Toc6196"/>
      <w:bookmarkStart w:id="919" w:name="_Toc347139142"/>
      <w:bookmarkStart w:id="920" w:name="_Toc332916374"/>
      <w:bookmarkStart w:id="921" w:name="_Toc467576663"/>
      <w:bookmarkStart w:id="922" w:name="_Toc22067"/>
      <w:bookmarkStart w:id="923" w:name="_Toc330632979"/>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调查对象</w:t>
      </w:r>
      <w:bookmarkEnd w:id="918"/>
      <w:bookmarkEnd w:id="919"/>
      <w:bookmarkEnd w:id="920"/>
      <w:bookmarkEnd w:id="921"/>
      <w:bookmarkEnd w:id="922"/>
      <w:bookmarkEnd w:id="923"/>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本次公众意见的调查对象主要是井场周边的居民，主要采取现场听取意见和问卷调查方式。</w:t>
      </w:r>
      <w:bookmarkStart w:id="924" w:name="_Toc7225"/>
      <w:bookmarkStart w:id="925" w:name="_Toc467576664"/>
      <w:bookmarkStart w:id="926" w:name="_Toc347139143"/>
      <w:bookmarkStart w:id="927" w:name="_Toc330632980"/>
      <w:bookmarkStart w:id="928" w:name="_Toc332916375"/>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29" w:name="_Toc22216"/>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924"/>
      <w:bookmarkEnd w:id="925"/>
      <w:bookmarkEnd w:id="926"/>
      <w:bookmarkEnd w:id="927"/>
      <w:bookmarkEnd w:id="928"/>
      <w:bookmarkEnd w:id="929"/>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本次公众意见调查以现场发放调查表的形式为主，由调查人员在井场周边走访当地群众，介绍说明工程的相关情况，并现场直接发放公众意见征询表征询公众意见。</w:t>
      </w:r>
      <w:bookmarkStart w:id="930" w:name="_Toc332916376"/>
      <w:bookmarkStart w:id="931" w:name="_Toc25545"/>
      <w:bookmarkStart w:id="932" w:name="_Toc347139144"/>
      <w:bookmarkStart w:id="933" w:name="_Toc330632981"/>
      <w:bookmarkStart w:id="934" w:name="_Toc467576665"/>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5" w:name="_Toc1567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.3</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调查内容</w:t>
      </w:r>
      <w:bookmarkEnd w:id="930"/>
      <w:bookmarkEnd w:id="931"/>
      <w:bookmarkEnd w:id="932"/>
      <w:bookmarkEnd w:id="933"/>
      <w:bookmarkEnd w:id="934"/>
      <w:bookmarkEnd w:id="935"/>
    </w:p>
    <w:p>
      <w:pPr>
        <w:keepNext w:val="0"/>
        <w:keepLines w:val="0"/>
        <w:pageBreakBefore w:val="0"/>
        <w:widowControl w:val="0"/>
        <w:kinsoku/>
        <w:wordWrap/>
        <w:overflowPunct/>
        <w:topLinePunct w:val="0"/>
        <w:autoSpaceDE/>
        <w:autoSpaceDN/>
        <w:bidi w:val="0"/>
        <w:adjustRightInd/>
        <w:snapToGrid/>
        <w:spacing w:line="360" w:lineRule="auto"/>
        <w:ind w:right="0" w:firstLine="422"/>
        <w:jc w:val="both"/>
        <w:textAlignment w:val="auto"/>
        <w:outlineLvl w:val="9"/>
        <w:rPr>
          <w:rFonts w:eastAsia="宋体" w:cs="Times New Roman"/>
          <w:b/>
          <w:color w:val="auto"/>
          <w:sz w:val="21"/>
          <w:szCs w:val="21"/>
        </w:rPr>
      </w:pPr>
      <w:r>
        <w:rPr>
          <w:rFonts w:hint="eastAsia"/>
          <w:color w:val="auto"/>
          <w:sz w:val="24"/>
          <w:szCs w:val="24"/>
        </w:rPr>
        <w:t>调查内容见表1</w:t>
      </w:r>
      <w:r>
        <w:rPr>
          <w:rFonts w:hint="eastAsia"/>
          <w:color w:val="auto"/>
          <w:sz w:val="24"/>
          <w:szCs w:val="24"/>
          <w:lang w:val="en-US" w:eastAsia="zh-CN"/>
        </w:rPr>
        <w:t>1</w:t>
      </w:r>
      <w:r>
        <w:rPr>
          <w:rFonts w:hint="eastAsia"/>
          <w:color w:val="auto"/>
          <w:sz w:val="24"/>
          <w:szCs w:val="24"/>
        </w:rPr>
        <w:t>.3-1。</w:t>
      </w:r>
    </w:p>
    <w:p>
      <w:pPr>
        <w:keepNext w:val="0"/>
        <w:keepLines w:val="0"/>
        <w:pageBreakBefore w:val="0"/>
        <w:widowControl w:val="0"/>
        <w:kinsoku/>
        <w:wordWrap/>
        <w:overflowPunct/>
        <w:topLinePunct w:val="0"/>
        <w:autoSpaceDE/>
        <w:autoSpaceDN/>
        <w:bidi w:val="0"/>
        <w:adjustRightInd/>
        <w:snapToGrid/>
        <w:spacing w:line="360" w:lineRule="auto"/>
        <w:ind w:right="0" w:firstLine="422"/>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表1</w:t>
      </w:r>
      <w:r>
        <w:rPr>
          <w:rFonts w:hint="eastAsia" w:cs="Times New Roman"/>
          <w:color w:val="auto"/>
          <w:kern w:val="2"/>
          <w:sz w:val="21"/>
          <w:szCs w:val="21"/>
          <w:lang w:val="en-US" w:eastAsia="zh-CN" w:bidi="ar-SA"/>
        </w:rPr>
        <w:t>1</w:t>
      </w:r>
      <w:r>
        <w:rPr>
          <w:rFonts w:hint="default" w:ascii="Times New Roman" w:hAnsi="Times New Roman" w:cs="Times New Roman" w:eastAsiaTheme="minorEastAsia"/>
          <w:color w:val="auto"/>
          <w:kern w:val="2"/>
          <w:sz w:val="21"/>
          <w:szCs w:val="21"/>
          <w:lang w:val="en-US" w:eastAsia="zh-CN" w:bidi="ar-SA"/>
        </w:rPr>
        <w:t xml:space="preserve">.3-1  </w:t>
      </w:r>
      <w:r>
        <w:rPr>
          <w:rFonts w:hint="eastAsia" w:ascii="Times New Roman" w:hAnsi="Times New Roman" w:cs="Times New Roman" w:eastAsiaTheme="minorEastAsia"/>
          <w:color w:val="auto"/>
          <w:kern w:val="2"/>
          <w:sz w:val="21"/>
          <w:szCs w:val="21"/>
          <w:lang w:val="en-US" w:eastAsia="zh-CN" w:bidi="ar-SA"/>
        </w:rPr>
        <w:t>建设</w:t>
      </w:r>
      <w:r>
        <w:rPr>
          <w:rFonts w:hint="default" w:ascii="Times New Roman" w:hAnsi="Times New Roman" w:cs="Times New Roman" w:eastAsiaTheme="minorEastAsia"/>
          <w:color w:val="auto"/>
          <w:kern w:val="2"/>
          <w:sz w:val="21"/>
          <w:szCs w:val="21"/>
          <w:lang w:val="en-US" w:eastAsia="zh-CN" w:bidi="ar-SA"/>
        </w:rPr>
        <w:t>项目竣工环境保护验收公众意见调查表</w:t>
      </w:r>
    </w:p>
    <w:tbl>
      <w:tblPr>
        <w:tblStyle w:val="2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134"/>
        <w:gridCol w:w="652"/>
        <w:gridCol w:w="794"/>
        <w:gridCol w:w="9"/>
        <w:gridCol w:w="643"/>
        <w:gridCol w:w="794"/>
        <w:gridCol w:w="652"/>
        <w:gridCol w:w="850"/>
        <w:gridCol w:w="107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b/>
                <w:color w:val="auto"/>
                <w:spacing w:val="20"/>
                <w:sz w:val="21"/>
                <w:szCs w:val="21"/>
                <w:highlight w:val="yellow"/>
              </w:rPr>
            </w:pPr>
            <w:r>
              <w:rPr>
                <w:rFonts w:hint="default" w:ascii="Times New Roman" w:hAnsi="Times New Roman" w:cs="Times New Roman" w:eastAsiaTheme="minorEastAsia"/>
                <w:b/>
                <w:bCs/>
                <w:color w:val="auto"/>
                <w:sz w:val="21"/>
                <w:szCs w:val="21"/>
              </w:rPr>
              <w:t>项目名称：</w:t>
            </w:r>
            <w:r>
              <w:rPr>
                <w:rFonts w:hint="eastAsia" w:ascii="Times New Roman" w:hAnsi="Times New Roman" w:cs="Times New Roman" w:eastAsiaTheme="minorEastAsia"/>
                <w:color w:val="auto"/>
                <w:kern w:val="2"/>
                <w:sz w:val="21"/>
                <w:szCs w:val="21"/>
                <w:lang w:val="en-US" w:eastAsia="zh-CN" w:bidi="ar-SA"/>
              </w:rPr>
              <w:t>江沙3</w:t>
            </w:r>
            <w:r>
              <w:rPr>
                <w:rFonts w:hint="eastAsia" w:cs="Times New Roman"/>
                <w:color w:val="auto"/>
                <w:kern w:val="2"/>
                <w:sz w:val="21"/>
                <w:szCs w:val="21"/>
                <w:lang w:val="en-US" w:eastAsia="zh-CN" w:bidi="ar-SA"/>
              </w:rPr>
              <w:t>36</w:t>
            </w:r>
            <w:r>
              <w:rPr>
                <w:rFonts w:hint="eastAsia" w:ascii="Times New Roman" w:hAnsi="Times New Roman" w:cs="Times New Roman" w:eastAsiaTheme="minorEastAsia"/>
                <w:color w:val="auto"/>
                <w:kern w:val="2"/>
                <w:sz w:val="21"/>
                <w:szCs w:val="21"/>
                <w:lang w:val="en-US" w:eastAsia="zh-CN" w:bidi="ar-SA"/>
              </w:rPr>
              <w:t>HF井组钻采工程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jc w:val="left"/>
              <w:textAlignment w:val="auto"/>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项目情况介绍：</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本项目由中国石油化工股份有限公司西南分公司</w:t>
            </w:r>
            <w:r>
              <w:rPr>
                <w:rFonts w:hint="eastAsia" w:ascii="Times New Roman" w:hAnsi="Times New Roman" w:cs="Times New Roman" w:eastAsiaTheme="minorEastAsia"/>
                <w:color w:val="auto"/>
                <w:kern w:val="2"/>
                <w:sz w:val="21"/>
                <w:szCs w:val="21"/>
                <w:lang w:val="en-US" w:eastAsia="zh-CN" w:bidi="ar-SA"/>
              </w:rPr>
              <w:t>以</w:t>
            </w:r>
            <w:r>
              <w:rPr>
                <w:rFonts w:hint="eastAsia" w:cs="Times New Roman"/>
                <w:color w:val="auto"/>
                <w:kern w:val="2"/>
                <w:sz w:val="21"/>
                <w:szCs w:val="21"/>
                <w:lang w:val="en-US" w:eastAsia="zh-CN" w:bidi="ar-SA"/>
              </w:rPr>
              <w:t>西南油气</w:t>
            </w:r>
            <w:r>
              <w:rPr>
                <w:rFonts w:hint="default" w:ascii="Times New Roman" w:hAnsi="Times New Roman" w:cs="Times New Roman" w:eastAsiaTheme="minorEastAsia"/>
                <w:color w:val="auto"/>
                <w:kern w:val="2"/>
                <w:sz w:val="21"/>
                <w:szCs w:val="21"/>
                <w:lang w:val="en-US" w:eastAsia="zh-CN" w:bidi="ar-SA"/>
              </w:rPr>
              <w:t>〔20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号文下达</w:t>
            </w:r>
            <w:r>
              <w:rPr>
                <w:rFonts w:hint="eastAsia" w:cs="Times New Roman"/>
                <w:color w:val="auto"/>
                <w:kern w:val="2"/>
                <w:sz w:val="21"/>
                <w:szCs w:val="21"/>
                <w:lang w:val="en-US" w:eastAsia="zh-CN" w:bidi="ar-SA"/>
              </w:rPr>
              <w:t>产能建设及勘探项目部</w:t>
            </w:r>
            <w:r>
              <w:rPr>
                <w:rFonts w:hint="default" w:ascii="Times New Roman" w:hAnsi="Times New Roman" w:cs="Times New Roman" w:eastAsiaTheme="minorEastAsia"/>
                <w:color w:val="auto"/>
                <w:kern w:val="2"/>
                <w:sz w:val="21"/>
                <w:szCs w:val="21"/>
                <w:lang w:val="en-US" w:eastAsia="zh-CN" w:bidi="ar-SA"/>
              </w:rPr>
              <w:t>作为建设单位具体实施，20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kern w:val="2"/>
                <w:sz w:val="21"/>
                <w:szCs w:val="21"/>
                <w:lang w:val="en-US" w:eastAsia="zh-CN" w:bidi="ar-SA"/>
              </w:rPr>
              <w:t>4</w:t>
            </w:r>
            <w:r>
              <w:rPr>
                <w:rFonts w:hint="default" w:ascii="Times New Roman" w:hAnsi="Times New Roman" w:cs="Times New Roman" w:eastAsiaTheme="minorEastAsia"/>
                <w:color w:val="auto"/>
                <w:kern w:val="2"/>
                <w:sz w:val="21"/>
                <w:szCs w:val="21"/>
                <w:lang w:val="en-US" w:eastAsia="zh-CN" w:bidi="ar-SA"/>
              </w:rPr>
              <w:t>月，由</w:t>
            </w:r>
            <w:r>
              <w:rPr>
                <w:rFonts w:hint="eastAsia" w:ascii="Times New Roman" w:hAnsi="Times New Roman" w:cs="Times New Roman" w:eastAsiaTheme="minorEastAsia"/>
                <w:color w:val="auto"/>
                <w:kern w:val="2"/>
                <w:sz w:val="21"/>
                <w:szCs w:val="21"/>
                <w:lang w:val="en-US" w:eastAsia="zh-CN" w:bidi="ar-SA"/>
              </w:rPr>
              <w:t>成都中成科创环保科技有限公司</w:t>
            </w:r>
            <w:r>
              <w:rPr>
                <w:rFonts w:hint="default" w:ascii="Times New Roman" w:hAnsi="Times New Roman" w:cs="Times New Roman" w:eastAsiaTheme="minorEastAsia"/>
                <w:color w:val="auto"/>
                <w:kern w:val="2"/>
                <w:sz w:val="21"/>
                <w:szCs w:val="21"/>
                <w:lang w:val="en-US" w:eastAsia="zh-CN" w:bidi="ar-SA"/>
              </w:rPr>
              <w:t>编制完成《</w:t>
            </w:r>
            <w:r>
              <w:rPr>
                <w:rFonts w:hint="eastAsia" w:ascii="Times New Roman" w:hAnsi="Times New Roman" w:cs="Times New Roman" w:eastAsiaTheme="minorEastAsia"/>
                <w:color w:val="auto"/>
                <w:kern w:val="2"/>
                <w:sz w:val="21"/>
                <w:szCs w:val="21"/>
                <w:lang w:val="en-US" w:eastAsia="zh-CN" w:bidi="ar-SA"/>
              </w:rPr>
              <w:t>江沙3</w:t>
            </w:r>
            <w:r>
              <w:rPr>
                <w:rFonts w:hint="eastAsia" w:cs="Times New Roman"/>
                <w:color w:val="auto"/>
                <w:kern w:val="2"/>
                <w:sz w:val="21"/>
                <w:szCs w:val="21"/>
                <w:lang w:val="en-US" w:eastAsia="zh-CN" w:bidi="ar-SA"/>
              </w:rPr>
              <w:t>36</w:t>
            </w:r>
            <w:r>
              <w:rPr>
                <w:rFonts w:hint="eastAsia" w:ascii="Times New Roman" w:hAnsi="Times New Roman" w:cs="Times New Roman" w:eastAsiaTheme="minorEastAsia"/>
                <w:color w:val="auto"/>
                <w:kern w:val="2"/>
                <w:sz w:val="21"/>
                <w:szCs w:val="21"/>
                <w:lang w:val="en-US" w:eastAsia="zh-CN" w:bidi="ar-SA"/>
              </w:rPr>
              <w:t>HF井组钻采工程环境</w:t>
            </w:r>
            <w:r>
              <w:rPr>
                <w:rFonts w:hint="default" w:ascii="Times New Roman" w:hAnsi="Times New Roman" w:cs="Times New Roman" w:eastAsiaTheme="minorEastAsia"/>
                <w:color w:val="auto"/>
                <w:kern w:val="2"/>
                <w:sz w:val="21"/>
                <w:szCs w:val="21"/>
                <w:lang w:val="en-US" w:eastAsia="zh-CN" w:bidi="ar-SA"/>
              </w:rPr>
              <w:t>影响报告表》，20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kern w:val="2"/>
                <w:sz w:val="21"/>
                <w:szCs w:val="21"/>
                <w:lang w:val="en-US" w:eastAsia="zh-CN" w:bidi="ar-SA"/>
              </w:rPr>
              <w:t>6</w:t>
            </w:r>
            <w:r>
              <w:rPr>
                <w:rFonts w:hint="default" w:ascii="Times New Roman" w:hAnsi="Times New Roman" w:cs="Times New Roman" w:eastAsiaTheme="minorEastAsia"/>
                <w:color w:val="auto"/>
                <w:kern w:val="2"/>
                <w:sz w:val="21"/>
                <w:szCs w:val="21"/>
                <w:lang w:val="en-US" w:eastAsia="zh-CN" w:bidi="ar-SA"/>
              </w:rPr>
              <w:t>月</w:t>
            </w:r>
            <w:r>
              <w:rPr>
                <w:rFonts w:hint="eastAsia" w:cs="Times New Roman"/>
                <w:color w:val="auto"/>
                <w:kern w:val="2"/>
                <w:sz w:val="21"/>
                <w:szCs w:val="21"/>
                <w:lang w:val="en-US" w:eastAsia="zh-CN" w:bidi="ar-SA"/>
              </w:rPr>
              <w:t>14</w:t>
            </w:r>
            <w:r>
              <w:rPr>
                <w:rFonts w:hint="default" w:ascii="Times New Roman" w:hAnsi="Times New Roman" w:cs="Times New Roman" w:eastAsiaTheme="minorEastAsia"/>
                <w:color w:val="auto"/>
                <w:kern w:val="2"/>
                <w:sz w:val="21"/>
                <w:szCs w:val="21"/>
                <w:lang w:val="en-US" w:eastAsia="zh-CN" w:bidi="ar-SA"/>
              </w:rPr>
              <w:t>日，</w:t>
            </w:r>
            <w:r>
              <w:rPr>
                <w:rFonts w:hint="eastAsia" w:cs="Times New Roman"/>
                <w:color w:val="auto"/>
                <w:kern w:val="2"/>
                <w:sz w:val="21"/>
                <w:szCs w:val="21"/>
                <w:lang w:val="en-US" w:eastAsia="zh-CN" w:bidi="ar-SA"/>
              </w:rPr>
              <w:t>由德阳市生态环境</w:t>
            </w:r>
            <w:r>
              <w:rPr>
                <w:rFonts w:hint="default" w:ascii="Times New Roman" w:hAnsi="Times New Roman" w:cs="Times New Roman" w:eastAsiaTheme="minorEastAsia"/>
                <w:color w:val="auto"/>
                <w:kern w:val="2"/>
                <w:sz w:val="21"/>
                <w:szCs w:val="21"/>
                <w:lang w:val="en-US" w:eastAsia="zh-CN" w:bidi="ar-SA"/>
              </w:rPr>
              <w:t>局以</w:t>
            </w:r>
            <w:r>
              <w:rPr>
                <w:rFonts w:hint="eastAsia" w:cs="Times New Roman"/>
                <w:color w:val="auto"/>
                <w:kern w:val="2"/>
                <w:sz w:val="21"/>
                <w:szCs w:val="21"/>
                <w:lang w:val="en-US" w:eastAsia="zh-CN" w:bidi="ar-SA"/>
              </w:rPr>
              <w:t>德环</w:t>
            </w:r>
            <w:r>
              <w:rPr>
                <w:rFonts w:hint="default" w:ascii="Times New Roman" w:hAnsi="Times New Roman" w:cs="Times New Roman" w:eastAsiaTheme="minorEastAsia"/>
                <w:color w:val="auto"/>
                <w:kern w:val="2"/>
                <w:sz w:val="21"/>
                <w:szCs w:val="21"/>
                <w:lang w:val="en-US" w:eastAsia="zh-CN" w:bidi="ar-SA"/>
              </w:rPr>
              <w:t>审批﹝20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号文予以批复</w:t>
            </w:r>
            <w:r>
              <w:rPr>
                <w:rFonts w:hint="eastAsia"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本项目</w:t>
            </w:r>
            <w:r>
              <w:rPr>
                <w:rFonts w:hint="default" w:ascii="Times New Roman" w:hAnsi="Times New Roman" w:cs="Times New Roman" w:eastAsiaTheme="minorEastAsia"/>
                <w:color w:val="auto"/>
                <w:kern w:val="2"/>
                <w:sz w:val="21"/>
                <w:szCs w:val="21"/>
                <w:lang w:val="en-US" w:eastAsia="zh-CN" w:bidi="ar-SA"/>
              </w:rPr>
              <w:t>位于四川省德阳市中江县黄鹿镇</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，该项目钻前工程及钻井工程已经结束，已完成完井测试。</w:t>
            </w:r>
            <w:r>
              <w:rPr>
                <w:rFonts w:hint="default" w:ascii="Times New Roman" w:hAnsi="Times New Roman" w:cs="Times New Roman" w:eastAsiaTheme="minorEastAsia"/>
                <w:color w:val="auto"/>
                <w:sz w:val="21"/>
                <w:szCs w:val="21"/>
                <w:lang w:val="en-US" w:eastAsia="zh-CN"/>
              </w:rPr>
              <w:t>现已完成采气工程建设。目前，项目生产设备和环保设施运行正常，现对该项目进行竣工环境保护验收调查。本次竣工验收不包括站场外管道建设</w:t>
            </w:r>
            <w:r>
              <w:rPr>
                <w:rFonts w:hint="default"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根据《建设项目竣工环境保护验收管理办法》等有关规定，中国石油化工股份有限公司西南油气分公司产能建设及勘探项目部委托我单位（四川</w:t>
            </w:r>
            <w:r>
              <w:rPr>
                <w:rFonts w:hint="eastAsia" w:cs="Times New Roman"/>
                <w:color w:val="auto"/>
                <w:kern w:val="2"/>
                <w:sz w:val="21"/>
                <w:szCs w:val="21"/>
                <w:lang w:val="en-US" w:eastAsia="zh-CN" w:bidi="ar-SA"/>
              </w:rPr>
              <w:t>中正源</w:t>
            </w:r>
            <w:r>
              <w:rPr>
                <w:rFonts w:hint="default" w:ascii="Times New Roman" w:hAnsi="Times New Roman" w:cs="Times New Roman" w:eastAsiaTheme="minorEastAsia"/>
                <w:color w:val="auto"/>
                <w:kern w:val="2"/>
                <w:sz w:val="21"/>
                <w:szCs w:val="21"/>
                <w:lang w:val="en-US" w:eastAsia="zh-CN" w:bidi="ar-SA"/>
              </w:rPr>
              <w:t>环保技术有限公司）承担本项目的竣工环境保护验收调查工作，我们需要了解您对本项目环境保护方面的意见和建议，请您回答以下问题，谢谢！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调查人姓名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性别</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年龄</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民族</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1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文化程度</w:t>
            </w:r>
          </w:p>
        </w:tc>
        <w:tc>
          <w:tcPr>
            <w:tcW w:w="1079" w:type="dxa"/>
            <w:tcBorders>
              <w:top w:val="single" w:color="auto" w:sz="4" w:space="0"/>
              <w:left w:val="single" w:color="auto" w:sz="4" w:space="0"/>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住址</w:t>
            </w:r>
          </w:p>
        </w:tc>
        <w:tc>
          <w:tcPr>
            <w:tcW w:w="2589" w:type="dxa"/>
            <w:gridSpan w:val="4"/>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643" w:type="dxa"/>
            <w:tcBorders>
              <w:top w:val="single" w:color="auto" w:sz="4" w:space="0"/>
              <w:left w:val="single" w:color="auto" w:sz="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职业</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联系方式</w:t>
            </w:r>
          </w:p>
        </w:tc>
        <w:tc>
          <w:tcPr>
            <w:tcW w:w="2156" w:type="dxa"/>
            <w:gridSpan w:val="2"/>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1.您对本项目的环保工作是否满意： </w:t>
            </w:r>
            <w:r>
              <w:rPr>
                <w:rFonts w:hint="eastAsia" w:asciiTheme="minorEastAsia" w:hAnsiTheme="minorEastAsia" w:eastAsiaTheme="minorEastAsia" w:cstheme="minorEastAsia"/>
                <w:color w:val="auto"/>
                <w:sz w:val="21"/>
                <w:szCs w:val="21"/>
              </w:rPr>
              <w:t xml:space="preserve"> □满意    □基本满意    □不满意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2.施工期是否有污染事故发生：  </w:t>
            </w:r>
            <w:r>
              <w:rPr>
                <w:rFonts w:hint="default" w:asciiTheme="minorEastAsia" w:hAnsiTheme="minorEastAsia" w:eastAsiaTheme="minorEastAsia" w:cstheme="minorEastAsia"/>
                <w:color w:val="auto"/>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3.是否有施工扰民事件发生：   </w:t>
            </w:r>
            <w:r>
              <w:rPr>
                <w:rFonts w:hint="default" w:asciiTheme="minorEastAsia" w:hAnsiTheme="minorEastAsia" w:eastAsiaTheme="minorEastAsia" w:cstheme="minorEastAsia"/>
                <w:color w:val="auto"/>
                <w:sz w:val="21"/>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4.您认为本项目施工期对您的主要环境影响是：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□大气污染    □水污染    □噪声污染    □生态破坏    □没有影响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5.你认为本项目带来的效益是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 xml:space="preserve">环境效益□    经济效益□     社会效益□      不清楚□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6.本项目建设对周围环境影响程度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有正影响□   有负影响□   有负影响可承受□    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7.你对项目建设持何种态度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赞成□       较赞成□        反对□       与我无关□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tcBorders>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8.您对该工程建设有关环境保护方面的意见和建议：</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tc>
      </w:tr>
    </w:tbl>
    <w:p>
      <w:pPr>
        <w:pageBreakBefore w:val="0"/>
        <w:widowControl w:val="0"/>
        <w:kinsoku/>
        <w:wordWrap/>
        <w:overflowPunct/>
        <w:topLinePunct w:val="0"/>
        <w:autoSpaceDE/>
        <w:autoSpaceDN/>
        <w:bidi w:val="0"/>
        <w:adjustRightInd/>
        <w:snapToGrid/>
        <w:spacing w:line="360" w:lineRule="auto"/>
        <w:ind w:right="0" w:firstLine="480"/>
        <w:textAlignment w:val="auto"/>
        <w:rPr>
          <w:rFonts w:cs="Times New Roman"/>
          <w:color w:val="auto"/>
          <w:sz w:val="24"/>
          <w:szCs w:val="24"/>
        </w:rPr>
      </w:pPr>
      <w:r>
        <w:rPr>
          <w:rFonts w:cs="Times New Roman"/>
          <w:color w:val="auto"/>
          <w:sz w:val="24"/>
          <w:szCs w:val="24"/>
        </w:rPr>
        <w:t>调查表内容包括调查对象的居住地、姓名、性别、年龄、职业及对工程的基本态度、对项目施工期的看法等，以及在施工期是否有污染事故发生等内容。</w:t>
      </w: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6" w:name="_Toc16556"/>
      <w:bookmarkStart w:id="937" w:name="_Toc467576666"/>
      <w:bookmarkStart w:id="938" w:name="_Toc733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公众意见调查结果</w:t>
      </w:r>
      <w:bookmarkEnd w:id="936"/>
      <w:bookmarkEnd w:id="937"/>
      <w:bookmarkEnd w:id="938"/>
    </w:p>
    <w:p>
      <w:pPr>
        <w:widowControl w:val="0"/>
        <w:kinsoku/>
        <w:overflowPunct/>
        <w:topLinePunct w:val="0"/>
        <w:bidi w:val="0"/>
        <w:spacing w:line="360" w:lineRule="auto"/>
        <w:ind w:right="0" w:firstLine="482"/>
        <w:textAlignment w:val="auto"/>
        <w:rPr>
          <w:rFonts w:hint="eastAsia"/>
          <w:color w:val="auto"/>
          <w:sz w:val="24"/>
          <w:lang w:eastAsia="zh-CN"/>
        </w:rPr>
      </w:pPr>
      <w:r>
        <w:rPr>
          <w:rFonts w:cs="Times New Roman"/>
          <w:color w:val="auto"/>
          <w:sz w:val="24"/>
          <w:szCs w:val="24"/>
        </w:rPr>
        <w:t>本次公众意见调查共发放调查</w:t>
      </w:r>
      <w:r>
        <w:rPr>
          <w:rFonts w:hint="eastAsia" w:cs="Times New Roman"/>
          <w:color w:val="auto"/>
          <w:sz w:val="24"/>
          <w:szCs w:val="24"/>
          <w:lang w:val="en-US" w:eastAsia="zh-CN"/>
        </w:rPr>
        <w:t>10</w:t>
      </w:r>
      <w:r>
        <w:rPr>
          <w:rFonts w:cs="Times New Roman"/>
          <w:color w:val="auto"/>
          <w:sz w:val="24"/>
          <w:szCs w:val="24"/>
        </w:rPr>
        <w:t>份，回收</w:t>
      </w:r>
      <w:r>
        <w:rPr>
          <w:rFonts w:hint="eastAsia" w:cs="Times New Roman"/>
          <w:color w:val="auto"/>
          <w:sz w:val="24"/>
          <w:szCs w:val="24"/>
        </w:rPr>
        <w:t>公众意见调查表</w:t>
      </w:r>
      <w:r>
        <w:rPr>
          <w:rFonts w:hint="eastAsia" w:cs="Times New Roman"/>
          <w:color w:val="auto"/>
          <w:sz w:val="24"/>
          <w:szCs w:val="24"/>
          <w:lang w:val="en-US" w:eastAsia="zh-CN"/>
        </w:rPr>
        <w:t>10</w:t>
      </w:r>
      <w:r>
        <w:rPr>
          <w:rFonts w:hint="eastAsia" w:cs="Times New Roman"/>
          <w:color w:val="auto"/>
          <w:sz w:val="24"/>
          <w:szCs w:val="24"/>
        </w:rPr>
        <w:t>份，</w:t>
      </w:r>
      <w:r>
        <w:rPr>
          <w:rFonts w:cs="Times New Roman"/>
          <w:color w:val="auto"/>
          <w:sz w:val="24"/>
          <w:szCs w:val="24"/>
        </w:rPr>
        <w:t>有效调查表</w:t>
      </w:r>
      <w:r>
        <w:rPr>
          <w:rFonts w:hint="eastAsia" w:cs="Times New Roman"/>
          <w:color w:val="auto"/>
          <w:sz w:val="24"/>
          <w:szCs w:val="24"/>
          <w:lang w:val="en-US" w:eastAsia="zh-CN"/>
        </w:rPr>
        <w:t>10</w:t>
      </w:r>
      <w:r>
        <w:rPr>
          <w:rFonts w:cs="Times New Roman"/>
          <w:color w:val="auto"/>
          <w:sz w:val="24"/>
          <w:szCs w:val="24"/>
        </w:rPr>
        <w:t>份。</w:t>
      </w:r>
      <w:r>
        <w:rPr>
          <w:rFonts w:hint="eastAsia"/>
          <w:color w:val="auto"/>
          <w:sz w:val="24"/>
        </w:rPr>
        <w:t>调查结果表明，被调查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w:t>
      </w:r>
      <w:r>
        <w:rPr>
          <w:rFonts w:hint="eastAsia"/>
          <w:color w:val="auto"/>
          <w:sz w:val="24"/>
          <w:lang w:eastAsia="zh-CN"/>
        </w:rPr>
        <w:t>大部分调查对象</w:t>
      </w:r>
      <w:r>
        <w:rPr>
          <w:rFonts w:hint="eastAsia"/>
          <w:color w:val="auto"/>
          <w:sz w:val="24"/>
        </w:rPr>
        <w:t>认为</w:t>
      </w:r>
      <w:r>
        <w:rPr>
          <w:rFonts w:hint="eastAsia"/>
          <w:color w:val="auto"/>
          <w:sz w:val="24"/>
          <w:lang w:eastAsia="zh-CN"/>
        </w:rPr>
        <w:t>项目建设对当地经济发展是有利的，部分调查对象</w:t>
      </w:r>
      <w:r>
        <w:rPr>
          <w:rFonts w:hint="eastAsia"/>
          <w:color w:val="auto"/>
          <w:sz w:val="24"/>
        </w:rPr>
        <w:t>认为项目主要的环境影响为噪声污染</w:t>
      </w:r>
      <w:r>
        <w:rPr>
          <w:rFonts w:hint="eastAsia"/>
          <w:color w:val="auto"/>
          <w:sz w:val="24"/>
          <w:lang w:eastAsia="zh-CN"/>
        </w:rPr>
        <w:t>，建设单位在施工期已同周边居民加强了协调沟通，被调查人员对施工期采取的噪声污染防治措施持基本满意态度。目前施工期已结束，施工期废气、噪声对周边环境的影响也随之消失，运营期产生的噪声对环境影响很小，对周边的环境影响是可接受的。</w:t>
      </w:r>
    </w:p>
    <w:p>
      <w:pPr>
        <w:pStyle w:val="27"/>
        <w:rPr>
          <w:rFonts w:hint="eastAsia"/>
          <w:lang w:eastAsia="zh-CN"/>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rPr>
      </w:pPr>
      <w:bookmarkStart w:id="939" w:name="_Toc31244"/>
      <w:bookmarkStart w:id="940" w:name="_Toc17749"/>
      <w:bookmarkStart w:id="941" w:name="_Toc24159"/>
      <w:bookmarkStart w:id="942" w:name="_Toc928"/>
      <w:r>
        <w:rPr>
          <w:rFonts w:hint="eastAsia" w:ascii="Times New Roman" w:hAnsi="Times New Roman" w:cs="Times New Roman"/>
          <w:color w:val="auto"/>
        </w:rPr>
        <w:t>1</w:t>
      </w:r>
      <w:r>
        <w:rPr>
          <w:rFonts w:hint="eastAsia" w:ascii="Times New Roman" w:hAnsi="Times New Roman" w:cs="Times New Roman"/>
          <w:color w:val="auto"/>
          <w:lang w:val="en-US" w:eastAsia="zh-CN"/>
        </w:rPr>
        <w:t>1</w:t>
      </w:r>
      <w:r>
        <w:rPr>
          <w:rFonts w:hint="eastAsia" w:ascii="Times New Roman" w:hAnsi="Times New Roman" w:cs="Times New Roman"/>
          <w:color w:val="auto"/>
        </w:rPr>
        <w:t>.5 环保投诉及处罚调查</w:t>
      </w:r>
      <w:bookmarkEnd w:id="939"/>
      <w:bookmarkEnd w:id="940"/>
      <w:bookmarkEnd w:id="941"/>
      <w:bookmarkEnd w:id="942"/>
    </w:p>
    <w:p>
      <w:pPr>
        <w:widowControl w:val="0"/>
        <w:kinsoku/>
        <w:overflowPunct/>
        <w:topLinePunct w:val="0"/>
        <w:bidi w:val="0"/>
        <w:spacing w:line="360" w:lineRule="auto"/>
        <w:ind w:right="0" w:firstLine="482"/>
        <w:textAlignment w:val="auto"/>
        <w:rPr>
          <w:rFonts w:hint="eastAsia" w:eastAsiaTheme="minorEastAsia"/>
          <w:color w:val="auto"/>
          <w:sz w:val="24"/>
          <w:lang w:eastAsia="zh-CN"/>
        </w:rPr>
      </w:pPr>
      <w:r>
        <w:rPr>
          <w:rFonts w:hint="eastAsia" w:cs="Times New Roman"/>
          <w:color w:val="auto"/>
          <w:sz w:val="24"/>
          <w:szCs w:val="24"/>
        </w:rPr>
        <w:t>根据现场走访调查及公参调查结果可知，项目施工期及营运期均未发生环保投诉事件；也无相关环保处罚</w:t>
      </w:r>
      <w:r>
        <w:rPr>
          <w:rFonts w:hint="eastAsia"/>
          <w:color w:val="auto"/>
          <w:sz w:val="24"/>
          <w:lang w:eastAsia="zh-CN"/>
        </w:rPr>
        <w:t>。</w:t>
      </w:r>
    </w:p>
    <w:p>
      <w:pPr>
        <w:widowControl w:val="0"/>
        <w:kinsoku/>
        <w:overflowPunct/>
        <w:topLinePunct w:val="0"/>
        <w:bidi w:val="0"/>
        <w:ind w:right="0" w:firstLine="482"/>
        <w:textAlignment w:val="auto"/>
        <w:rPr>
          <w:color w:val="auto"/>
          <w:sz w:val="24"/>
        </w:rPr>
      </w:pPr>
      <w:r>
        <w:rPr>
          <w:color w:val="auto"/>
          <w:sz w:val="24"/>
        </w:rPr>
        <w:br w:type="page"/>
      </w:r>
    </w:p>
    <w:p>
      <w:pPr>
        <w:pStyle w:val="3"/>
        <w:pageBreakBefore w:val="0"/>
        <w:widowControl w:val="0"/>
        <w:kinsoku/>
        <w:wordWrap/>
        <w:overflowPunct/>
        <w:topLinePunct w:val="0"/>
        <w:autoSpaceDE/>
        <w:autoSpaceDN/>
        <w:bidi w:val="0"/>
        <w:snapToGrid/>
        <w:ind w:right="0"/>
        <w:jc w:val="center"/>
        <w:textAlignment w:val="auto"/>
        <w:rPr>
          <w:rFonts w:hint="eastAsia" w:ascii="Times New Roman" w:hAnsi="Times New Roman" w:cs="Times New Roman" w:eastAsiaTheme="minorEastAsia"/>
          <w:color w:val="auto"/>
          <w:lang w:eastAsia="zh-CN"/>
        </w:rPr>
      </w:pPr>
      <w:bookmarkStart w:id="943" w:name="_Toc25607"/>
      <w:bookmarkStart w:id="944" w:name="_Toc15865"/>
      <w:r>
        <w:rPr>
          <w:rFonts w:ascii="Times New Roman" w:hAnsi="Times New Roman" w:cs="Times New Roman"/>
          <w:color w:val="auto"/>
        </w:rPr>
        <w:t>1</w:t>
      </w:r>
      <w:r>
        <w:rPr>
          <w:rFonts w:hint="eastAsia" w:ascii="Times New Roman" w:hAnsi="Times New Roman" w:cs="Times New Roman"/>
          <w:color w:val="auto"/>
          <w:lang w:val="en-US" w:eastAsia="zh-CN"/>
        </w:rPr>
        <w:t xml:space="preserve">2 </w:t>
      </w:r>
      <w:r>
        <w:rPr>
          <w:rFonts w:ascii="Times New Roman" w:hAnsi="Times New Roman" w:cs="Times New Roman"/>
          <w:color w:val="auto"/>
        </w:rPr>
        <w:t>调查结论</w:t>
      </w:r>
      <w:bookmarkEnd w:id="943"/>
      <w:r>
        <w:rPr>
          <w:rFonts w:hint="eastAsia" w:ascii="Times New Roman" w:hAnsi="Times New Roman" w:cs="Times New Roman"/>
          <w:color w:val="auto"/>
          <w:lang w:eastAsia="zh-CN"/>
        </w:rPr>
        <w:t>与建议</w:t>
      </w:r>
      <w:bookmarkEnd w:id="944"/>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eastAsia="zh-CN"/>
        </w:rPr>
      </w:pPr>
      <w:bookmarkStart w:id="945" w:name="_Toc332916380"/>
      <w:bookmarkStart w:id="946" w:name="_Toc467576669"/>
      <w:bookmarkStart w:id="947" w:name="_Toc5604"/>
      <w:bookmarkStart w:id="948" w:name="_Toc5921"/>
      <w:bookmarkStart w:id="949" w:name="_Toc1148"/>
      <w:r>
        <w:rPr>
          <w:rFonts w:ascii="Times New Roman" w:hAnsi="Times New Roman" w:cs="Times New Roman"/>
          <w:color w:val="auto"/>
          <w:szCs w:val="28"/>
        </w:rPr>
        <w:t>1</w:t>
      </w:r>
      <w:r>
        <w:rPr>
          <w:rFonts w:hint="eastAsia" w:ascii="Times New Roman" w:hAnsi="Times New Roman" w:cs="Times New Roman"/>
          <w:color w:val="auto"/>
          <w:szCs w:val="28"/>
          <w:lang w:val="en-US" w:eastAsia="zh-CN"/>
        </w:rPr>
        <w:t>2</w:t>
      </w:r>
      <w:r>
        <w:rPr>
          <w:rFonts w:ascii="Times New Roman" w:hAnsi="Times New Roman" w:cs="Times New Roman"/>
          <w:color w:val="auto"/>
          <w:szCs w:val="28"/>
        </w:rPr>
        <w:t>.1</w:t>
      </w:r>
      <w:bookmarkEnd w:id="945"/>
      <w:bookmarkEnd w:id="946"/>
      <w:bookmarkEnd w:id="947"/>
      <w:bookmarkEnd w:id="948"/>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lang w:eastAsia="zh-CN"/>
        </w:rPr>
        <w:t>工程概况</w:t>
      </w:r>
      <w:bookmarkEnd w:id="949"/>
    </w:p>
    <w:p>
      <w:pPr>
        <w:pStyle w:val="44"/>
        <w:widowControl w:val="0"/>
        <w:kinsoku/>
        <w:overflowPunct/>
        <w:topLinePunct w:val="0"/>
        <w:bidi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val="0"/>
          <w:color w:val="auto"/>
          <w:kern w:val="2"/>
          <w:sz w:val="24"/>
          <w:szCs w:val="24"/>
          <w:lang w:val="en-US" w:eastAsia="zh-CN" w:bidi="ar-SA"/>
        </w:rPr>
        <w:t>本工程位于四川省德阳市中江县黄鹿镇</w:t>
      </w:r>
      <w:r>
        <w:rPr>
          <w:rFonts w:hint="eastAsia" w:cs="Times New Roman"/>
          <w:b w:val="0"/>
          <w:bCs w:val="0"/>
          <w:color w:val="auto"/>
          <w:kern w:val="2"/>
          <w:sz w:val="24"/>
          <w:szCs w:val="24"/>
          <w:lang w:val="en-US" w:eastAsia="zh-CN" w:bidi="ar-SA"/>
        </w:rPr>
        <w:t>***</w:t>
      </w:r>
      <w:r>
        <w:rPr>
          <w:rFonts w:hint="eastAsia" w:ascii="Times New Roman" w:hAnsi="Times New Roman" w:cs="Times New Roman" w:eastAsiaTheme="minorEastAsia"/>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场内部署钻井2口，实际钻井1口，是在四川盆地川西坳陷****</w:t>
      </w:r>
      <w:bookmarkStart w:id="1126" w:name="_GoBack"/>
      <w:bookmarkEnd w:id="1126"/>
      <w:r>
        <w:rPr>
          <w:rFonts w:hint="eastAsia" w:eastAsia="宋体" w:cs="Times New Roman"/>
          <w:bCs/>
          <w:snapToGrid w:val="0"/>
          <w:color w:val="auto"/>
          <w:kern w:val="40"/>
          <w:sz w:val="24"/>
          <w:szCs w:val="24"/>
          <w:lang w:val="en-US" w:eastAsia="zh-CN"/>
        </w:rPr>
        <w:t>构造地区上的1口水平井，</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w:t>
      </w:r>
      <w:r>
        <w:rPr>
          <w:rFonts w:hint="eastAsia" w:eastAsia="宋体" w:cs="Times New Roman"/>
          <w:bCs/>
          <w:snapToGrid w:val="0"/>
          <w:color w:val="auto"/>
          <w:kern w:val="40"/>
          <w:sz w:val="24"/>
          <w:szCs w:val="24"/>
          <w:lang w:val="en-US" w:eastAsia="zh-CN"/>
        </w:rPr>
        <w:t>36</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井实际完钻井深/垂深***m，</w:t>
      </w:r>
      <w:r>
        <w:rPr>
          <w:rFonts w:hint="eastAsia" w:eastAsia="宋体" w:cs="Times New Roman"/>
          <w:bCs/>
          <w:snapToGrid w:val="0"/>
          <w:color w:val="auto"/>
          <w:kern w:val="40"/>
          <w:sz w:val="24"/>
          <w:szCs w:val="24"/>
          <w:lang w:eastAsia="zh-CN"/>
        </w:rPr>
        <w:t>江沙</w:t>
      </w:r>
      <w:r>
        <w:rPr>
          <w:rFonts w:hint="eastAsia" w:ascii="Times New Roman" w:hAnsi="Times New Roman" w:eastAsia="宋体" w:cs="Times New Roman"/>
          <w:bCs/>
          <w:snapToGrid w:val="0"/>
          <w:color w:val="auto"/>
          <w:kern w:val="40"/>
          <w:sz w:val="24"/>
          <w:szCs w:val="24"/>
          <w:lang w:val="en-US" w:eastAsia="zh-CN"/>
        </w:rPr>
        <w:t>3</w:t>
      </w:r>
      <w:r>
        <w:rPr>
          <w:rFonts w:hint="eastAsia" w:eastAsia="宋体" w:cs="Times New Roman"/>
          <w:bCs/>
          <w:snapToGrid w:val="0"/>
          <w:color w:val="auto"/>
          <w:kern w:val="40"/>
          <w:sz w:val="24"/>
          <w:szCs w:val="24"/>
          <w:lang w:val="en-US" w:eastAsia="zh-CN"/>
        </w:rPr>
        <w:t>36-1</w:t>
      </w:r>
      <w:r>
        <w:rPr>
          <w:rFonts w:hint="eastAsia" w:ascii="Times New Roman" w:hAnsi="Times New Roman" w:eastAsia="宋体" w:cs="Times New Roman"/>
          <w:bCs/>
          <w:snapToGrid w:val="0"/>
          <w:color w:val="auto"/>
          <w:kern w:val="40"/>
          <w:sz w:val="24"/>
          <w:szCs w:val="24"/>
          <w:lang w:val="en-US" w:eastAsia="zh-CN"/>
        </w:rPr>
        <w:t>HF</w:t>
      </w:r>
      <w:r>
        <w:rPr>
          <w:rFonts w:hint="eastAsia" w:eastAsia="宋体" w:cs="Times New Roman"/>
          <w:bCs/>
          <w:snapToGrid w:val="0"/>
          <w:color w:val="auto"/>
          <w:kern w:val="40"/>
          <w:sz w:val="24"/>
          <w:szCs w:val="24"/>
          <w:lang w:val="en-US" w:eastAsia="zh-CN"/>
        </w:rPr>
        <w:t>井不再实施，</w:t>
      </w:r>
      <w:r>
        <w:rPr>
          <w:rFonts w:hint="eastAsia" w:ascii="Times New Roman" w:hAnsi="Times New Roman" w:cs="Times New Roman" w:eastAsiaTheme="minorEastAsia"/>
          <w:b w:val="0"/>
          <w:bCs/>
          <w:color w:val="auto"/>
          <w:kern w:val="2"/>
          <w:sz w:val="24"/>
          <w:szCs w:val="24"/>
          <w:lang w:val="en-US" w:eastAsia="zh-CN" w:bidi="ar-SA"/>
        </w:rPr>
        <w:t>目的层与设计一致</w:t>
      </w:r>
      <w:r>
        <w:rPr>
          <w:rFonts w:hint="eastAsia" w:ascii="Times New Roman" w:hAnsi="Times New Roman" w:cs="Times New Roman"/>
          <w:b w:val="0"/>
          <w:bCs w:val="0"/>
          <w:color w:val="auto"/>
          <w:kern w:val="2"/>
          <w:sz w:val="24"/>
          <w:szCs w:val="24"/>
          <w:lang w:val="en-US" w:eastAsia="zh-CN" w:bidi="ar-SA"/>
        </w:rPr>
        <w:t>，目前</w:t>
      </w:r>
      <w:r>
        <w:rPr>
          <w:rFonts w:hint="eastAsia" w:eastAsia="宋体" w:cs="Times New Roman"/>
          <w:bCs/>
          <w:snapToGrid w:val="0"/>
          <w:color w:val="auto"/>
          <w:kern w:val="40"/>
          <w:sz w:val="24"/>
          <w:szCs w:val="24"/>
          <w:lang w:val="en-US" w:eastAsia="zh-CN"/>
        </w:rPr>
        <w:t>工况运行正常</w:t>
      </w:r>
      <w:r>
        <w:rPr>
          <w:rFonts w:hint="default" w:cs="Times New Roman"/>
          <w:color w:val="auto"/>
          <w:sz w:val="24"/>
          <w:szCs w:val="24"/>
          <w:lang w:val="en-US" w:eastAsia="zh-CN"/>
        </w:rPr>
        <w:t>，</w:t>
      </w:r>
      <w:r>
        <w:rPr>
          <w:rFonts w:hint="eastAsia" w:cs="Times New Roman"/>
          <w:color w:val="auto"/>
          <w:sz w:val="24"/>
          <w:szCs w:val="24"/>
          <w:lang w:val="en-US" w:eastAsia="zh-CN"/>
        </w:rPr>
        <w:t>由中国石油</w:t>
      </w:r>
      <w:r>
        <w:rPr>
          <w:rFonts w:hint="eastAsia"/>
          <w:color w:val="auto"/>
          <w:sz w:val="24"/>
          <w:szCs w:val="24"/>
          <w:highlight w:val="none"/>
          <w:lang w:val="en-US" w:eastAsia="zh-CN"/>
        </w:rPr>
        <w:t>化工股份有限公司西南油气分公司</w:t>
      </w:r>
      <w:r>
        <w:rPr>
          <w:rFonts w:hint="eastAsia" w:eastAsia="宋体" w:cs="Times New Roman"/>
          <w:bCs/>
          <w:snapToGrid w:val="0"/>
          <w:color w:val="auto"/>
          <w:kern w:val="40"/>
          <w:sz w:val="24"/>
          <w:szCs w:val="24"/>
          <w:lang w:val="en-US" w:eastAsia="zh-CN"/>
        </w:rPr>
        <w:t>采气三厂进行运营管理。</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eastAsia="宋体" w:cs="Times New Roman"/>
          <w:bCs/>
          <w:snapToGrid w:val="0"/>
          <w:color w:val="auto"/>
          <w:kern w:val="40"/>
          <w:sz w:val="24"/>
          <w:szCs w:val="24"/>
          <w:lang w:val="en-US" w:eastAsia="zh-CN"/>
        </w:rPr>
        <w:t>本项目总投资***</w:t>
      </w:r>
      <w:r>
        <w:rPr>
          <w:rFonts w:hint="eastAsia" w:ascii="Times New Roman" w:hAnsi="Times New Roman" w:eastAsia="宋体" w:cs="Times New Roman"/>
          <w:bCs/>
          <w:snapToGrid w:val="0"/>
          <w:color w:val="auto"/>
          <w:kern w:val="40"/>
          <w:sz w:val="24"/>
          <w:szCs w:val="24"/>
          <w:lang w:val="en-US" w:eastAsia="zh-CN"/>
        </w:rPr>
        <w:t>万</w:t>
      </w:r>
      <w:r>
        <w:rPr>
          <w:rFonts w:hint="eastAsia" w:eastAsia="宋体" w:cs="Times New Roman"/>
          <w:bCs/>
          <w:snapToGrid w:val="0"/>
          <w:color w:val="auto"/>
          <w:kern w:val="40"/>
          <w:sz w:val="24"/>
          <w:szCs w:val="24"/>
          <w:lang w:val="en-US" w:eastAsia="zh-CN"/>
        </w:rPr>
        <w:t>元，环保投资***万元，占项目总投资**%</w:t>
      </w:r>
      <w:r>
        <w:rPr>
          <w:rFonts w:hint="eastAsia"/>
          <w:color w:val="auto"/>
          <w:sz w:val="24"/>
          <w:szCs w:val="24"/>
          <w:highlight w:val="none"/>
          <w:lang w:val="en-US" w:eastAsia="zh-CN"/>
        </w:rPr>
        <w:t>。</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0" w:name="_Toc4794"/>
      <w:bookmarkStart w:id="951" w:name="_Toc467576670"/>
      <w:bookmarkStart w:id="952" w:name="_Toc332916381"/>
      <w:bookmarkStart w:id="953" w:name="_Toc28614"/>
      <w:bookmarkStart w:id="954" w:name="_Toc3746"/>
      <w:r>
        <w:rPr>
          <w:rFonts w:hint="eastAsia" w:ascii="Times New Roman" w:hAnsi="Times New Roman" w:cs="Times New Roman"/>
          <w:color w:val="auto"/>
          <w:szCs w:val="28"/>
          <w:lang w:val="en-US" w:eastAsia="zh-CN"/>
        </w:rPr>
        <w:t>12.2 环境保护措施落实情况调查</w:t>
      </w:r>
      <w:bookmarkEnd w:id="950"/>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ascii="Times New Roman" w:hAnsi="Times New Roman" w:cs="Times New Roman"/>
          <w:b w:val="0"/>
          <w:bCs w:val="0"/>
          <w:color w:val="auto"/>
          <w:kern w:val="2"/>
          <w:sz w:val="24"/>
          <w:szCs w:val="24"/>
          <w:lang w:val="en-US" w:eastAsia="zh-CN" w:bidi="ar-SA"/>
        </w:rPr>
        <w:t>本项目建设期和运营期实施过程中，环评报告及批复要求的相关环保措施已得到了落实，污染物均能达标排放或得到合理处置，</w:t>
      </w:r>
      <w:r>
        <w:rPr>
          <w:rFonts w:hint="eastAsia"/>
          <w:color w:val="auto"/>
          <w:sz w:val="24"/>
          <w:szCs w:val="24"/>
          <w:highlight w:val="none"/>
          <w:lang w:val="en-US" w:eastAsia="zh-CN"/>
        </w:rPr>
        <w:t>对环境影响较小。</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5" w:name="_Toc15198"/>
      <w:r>
        <w:rPr>
          <w:rFonts w:hint="eastAsia" w:ascii="Times New Roman" w:hAnsi="Times New Roman" w:cs="Times New Roman"/>
          <w:color w:val="auto"/>
          <w:szCs w:val="28"/>
          <w:lang w:val="en-US" w:eastAsia="zh-CN"/>
        </w:rPr>
        <w:t>12.3 环境影响调查结论</w:t>
      </w:r>
      <w:bookmarkEnd w:id="955"/>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56" w:name="_Toc7027"/>
      <w:bookmarkStart w:id="957" w:name="_Toc6527"/>
      <w:bookmarkStart w:id="958" w:name="_Toc17207"/>
      <w:bookmarkStart w:id="959" w:name="_Toc14139"/>
      <w:bookmarkStart w:id="960" w:name="_Toc20035"/>
      <w:bookmarkStart w:id="961" w:name="_Toc14582"/>
      <w:bookmarkStart w:id="962" w:name="_Toc7498"/>
      <w:bookmarkStart w:id="963" w:name="_Toc467576671"/>
      <w:bookmarkStart w:id="964" w:name="_Toc16444"/>
      <w:bookmarkStart w:id="965" w:name="_Toc332916383"/>
      <w:bookmarkStart w:id="966" w:name="_Toc18139"/>
      <w:r>
        <w:rPr>
          <w:rFonts w:hint="eastAsia" w:ascii="Times New Roman" w:hAnsi="Times New Roman" w:cs="Times New Roman"/>
          <w:color w:val="auto"/>
          <w:sz w:val="24"/>
          <w:szCs w:val="24"/>
          <w:lang w:val="en-US" w:eastAsia="zh-CN"/>
        </w:rPr>
        <w:t>12.3.1 生态环境影响调查结论</w:t>
      </w:r>
      <w:bookmarkEnd w:id="956"/>
      <w:bookmarkEnd w:id="957"/>
      <w:bookmarkEnd w:id="958"/>
      <w:bookmarkEnd w:id="959"/>
      <w:bookmarkEnd w:id="960"/>
      <w:bookmarkEnd w:id="961"/>
      <w:bookmarkEnd w:id="962"/>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本项目对生态环境的影响主要表现为项目占地使土地功能发生改变，对项目占用的农作物进行了补偿。项目施工迹地地表植被已逐步恢复。</w:t>
      </w:r>
    </w:p>
    <w:bookmarkEnd w:id="963"/>
    <w:bookmarkEnd w:id="964"/>
    <w:bookmarkEnd w:id="965"/>
    <w:bookmarkEnd w:id="966"/>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67" w:name="_Toc4245"/>
      <w:bookmarkStart w:id="968" w:name="_Toc11427"/>
      <w:bookmarkStart w:id="969" w:name="_Toc28341"/>
      <w:bookmarkStart w:id="970" w:name="_Toc9515"/>
      <w:bookmarkStart w:id="971" w:name="_Toc18155"/>
      <w:bookmarkStart w:id="972" w:name="_Toc18699"/>
      <w:bookmarkStart w:id="973" w:name="_Toc8746"/>
      <w:r>
        <w:rPr>
          <w:rFonts w:hint="eastAsia" w:ascii="Times New Roman" w:hAnsi="Times New Roman" w:cs="Times New Roman"/>
          <w:color w:val="auto"/>
          <w:sz w:val="24"/>
          <w:szCs w:val="24"/>
          <w:lang w:val="en-US" w:eastAsia="zh-CN"/>
        </w:rPr>
        <w:t>12.3.2 污染因素调查结论</w:t>
      </w:r>
      <w:bookmarkEnd w:id="967"/>
      <w:bookmarkEnd w:id="968"/>
      <w:bookmarkEnd w:id="969"/>
      <w:bookmarkEnd w:id="970"/>
      <w:bookmarkEnd w:id="971"/>
      <w:bookmarkEnd w:id="972"/>
      <w:bookmarkEnd w:id="973"/>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（1）</w:t>
      </w:r>
      <w:r>
        <w:rPr>
          <w:rFonts w:hint="eastAsia" w:ascii="Times New Roman" w:hAnsi="Times New Roman" w:cs="Times New Roman" w:eastAsiaTheme="minorEastAsia"/>
          <w:b w:val="0"/>
          <w:bCs w:val="0"/>
          <w:color w:val="auto"/>
          <w:kern w:val="2"/>
          <w:sz w:val="24"/>
          <w:szCs w:val="24"/>
          <w:lang w:val="en-US" w:eastAsia="zh-CN" w:bidi="ar-SA"/>
        </w:rPr>
        <w:t>水环境影响调查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项目</w:t>
      </w:r>
      <w:r>
        <w:rPr>
          <w:color w:val="auto"/>
        </w:rPr>
        <w:t>施工</w:t>
      </w:r>
      <w:r>
        <w:rPr>
          <w:rFonts w:hint="eastAsia"/>
          <w:color w:val="auto"/>
        </w:rPr>
        <w:t>和运行</w:t>
      </w:r>
      <w:r>
        <w:rPr>
          <w:color w:val="auto"/>
        </w:rPr>
        <w:t>期间</w:t>
      </w:r>
      <w:r>
        <w:rPr>
          <w:rFonts w:hint="eastAsia"/>
          <w:color w:val="auto"/>
        </w:rPr>
        <w:t>废水均得到了有效处置，</w:t>
      </w:r>
      <w:r>
        <w:rPr>
          <w:color w:val="auto"/>
        </w:rPr>
        <w:t>未发生废水外溢和渗漏，无废水外排</w:t>
      </w:r>
      <w:r>
        <w:rPr>
          <w:rFonts w:hint="eastAsia"/>
          <w:color w:val="auto"/>
        </w:rPr>
        <w:t>，未造成环境污染，也未发生环保投诉事件。</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lang w:val="en-US" w:eastAsia="zh-CN"/>
        </w:rPr>
      </w:pPr>
      <w:r>
        <w:rPr>
          <w:rFonts w:hint="eastAsia"/>
          <w:color w:val="auto"/>
          <w:lang w:val="en-US" w:eastAsia="zh-CN"/>
        </w:rPr>
        <w:t>根据验收监测结果，地下水监测因子均满足《地下水质量标准》（GB/T 14848-2017）Ⅲ类标准，表明本项目的建设未对调查区域地下水造成不利影响。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lang w:val="en-US" w:eastAsia="zh-CN"/>
        </w:rPr>
        <w:t>（2）</w:t>
      </w:r>
      <w:r>
        <w:rPr>
          <w:rFonts w:hint="eastAsia"/>
          <w:color w:val="auto"/>
        </w:rPr>
        <w:t>环境空气质量影响调查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项目施工</w:t>
      </w:r>
      <w:r>
        <w:rPr>
          <w:rFonts w:hint="eastAsia"/>
          <w:color w:val="auto"/>
          <w:lang w:eastAsia="zh-CN"/>
        </w:rPr>
        <w:t>与</w:t>
      </w:r>
      <w:r>
        <w:rPr>
          <w:rFonts w:hint="eastAsia"/>
          <w:color w:val="auto"/>
        </w:rPr>
        <w:t>运行</w:t>
      </w:r>
      <w:r>
        <w:rPr>
          <w:color w:val="auto"/>
        </w:rPr>
        <w:t>期间未</w:t>
      </w:r>
      <w:r>
        <w:rPr>
          <w:rFonts w:hint="eastAsia"/>
          <w:color w:val="auto"/>
        </w:rPr>
        <w:t>发生</w:t>
      </w:r>
      <w:r>
        <w:rPr>
          <w:color w:val="auto"/>
        </w:rPr>
        <w:t>大气污染现象，也无扰民纠纷和</w:t>
      </w:r>
      <w:r>
        <w:rPr>
          <w:rFonts w:hint="eastAsia"/>
          <w:color w:val="auto"/>
        </w:rPr>
        <w:t>环保</w:t>
      </w:r>
      <w:r>
        <w:rPr>
          <w:color w:val="auto"/>
        </w:rPr>
        <w:t>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根据验收监测结果，本项目周界外浓度最高点非甲烷总烃无组织排放监控浓度能满足《大气污染综合排放标准》（GB 16927-1996）中相关要求。</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（3）</w:t>
      </w:r>
      <w:r>
        <w:rPr>
          <w:color w:val="auto"/>
        </w:rPr>
        <w:t>声环境影响调查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施工期间存在一定的噪声污染，</w:t>
      </w:r>
      <w:r>
        <w:rPr>
          <w:rFonts w:hint="eastAsia"/>
          <w:color w:val="auto"/>
        </w:rPr>
        <w:t>工程</w:t>
      </w:r>
      <w:r>
        <w:rPr>
          <w:color w:val="auto"/>
        </w:rPr>
        <w:t>采取</w:t>
      </w:r>
      <w:r>
        <w:rPr>
          <w:rFonts w:hint="eastAsia"/>
          <w:color w:val="auto"/>
        </w:rPr>
        <w:t>了网电等</w:t>
      </w:r>
      <w:r>
        <w:rPr>
          <w:color w:val="auto"/>
        </w:rPr>
        <w:t>措施，施工期间无噪声扰民投诉现象发生。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w:t>
      </w:r>
      <w:r>
        <w:rPr>
          <w:rFonts w:hint="eastAsia"/>
          <w:color w:val="auto"/>
          <w:lang w:eastAsia="zh-CN"/>
        </w:rPr>
        <w:t>营运期</w:t>
      </w:r>
      <w:r>
        <w:rPr>
          <w:color w:val="auto"/>
        </w:rPr>
        <w:t>厂界噪声均能达到《工业企业厂界环境噪声排放标准》2类标准要求，</w:t>
      </w:r>
      <w:r>
        <w:rPr>
          <w:rFonts w:hint="eastAsia"/>
          <w:color w:val="auto"/>
        </w:rPr>
        <w:t>表明本项目的建设未对厂界环境噪声造成不利影响。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（4）</w:t>
      </w:r>
      <w:r>
        <w:rPr>
          <w:rFonts w:hint="eastAsia"/>
          <w:color w:val="auto"/>
          <w:lang w:eastAsia="zh-CN"/>
        </w:rPr>
        <w:t>固体废物</w:t>
      </w:r>
      <w:r>
        <w:rPr>
          <w:color w:val="auto"/>
        </w:rPr>
        <w:t>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工程所产生的固体废物均得以妥善处理和处置，对周围环境没有造成二次污染影响，也无扰民纠纷和</w:t>
      </w:r>
      <w:r>
        <w:rPr>
          <w:rFonts w:hint="eastAsia"/>
          <w:color w:val="auto"/>
        </w:rPr>
        <w:t>环保</w:t>
      </w:r>
      <w:r>
        <w:rPr>
          <w:color w:val="auto"/>
        </w:rPr>
        <w:t>投诉</w:t>
      </w:r>
      <w:r>
        <w:rPr>
          <w:rFonts w:hint="eastAsia"/>
          <w:color w:val="auto"/>
        </w:rPr>
        <w:t>事件</w:t>
      </w:r>
      <w:r>
        <w:rPr>
          <w:color w:val="auto"/>
        </w:rPr>
        <w:t>。</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bCs/>
          <w:color w:val="auto"/>
          <w:sz w:val="24"/>
        </w:rPr>
      </w:pPr>
      <w:r>
        <w:rPr>
          <w:rFonts w:hint="eastAsia"/>
          <w:bCs/>
          <w:color w:val="auto"/>
          <w:sz w:val="24"/>
          <w:lang w:val="en-US" w:eastAsia="zh-CN"/>
        </w:rPr>
        <w:t>（5）</w:t>
      </w:r>
      <w:r>
        <w:rPr>
          <w:rFonts w:hint="eastAsia"/>
          <w:bCs/>
          <w:color w:val="auto"/>
          <w:sz w:val="24"/>
        </w:rPr>
        <w:t>土壤</w:t>
      </w:r>
      <w:r>
        <w:rPr>
          <w:rFonts w:hint="eastAsia" w:ascii="Times New Roman" w:hAnsi="Times New Roman" w:eastAsiaTheme="minorEastAsia" w:cstheme="minorBidi"/>
          <w:b w:val="0"/>
          <w:bCs/>
          <w:color w:val="auto"/>
          <w:kern w:val="2"/>
          <w:sz w:val="24"/>
          <w:szCs w:val="22"/>
          <w:lang w:val="en-US" w:eastAsia="zh-CN" w:bidi="ar-SA"/>
        </w:rPr>
        <w:t>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根据验收监测结果，项目</w:t>
      </w:r>
      <w:r>
        <w:rPr>
          <w:color w:val="auto"/>
        </w:rPr>
        <w:t>所在区域</w:t>
      </w:r>
      <w:r>
        <w:rPr>
          <w:rFonts w:hint="eastAsia"/>
          <w:color w:val="auto"/>
        </w:rPr>
        <w:t>土壤各项</w:t>
      </w:r>
      <w:r>
        <w:rPr>
          <w:rFonts w:hint="eastAsia"/>
          <w:color w:val="auto"/>
          <w:lang w:eastAsia="zh-CN"/>
        </w:rPr>
        <w:t>监测</w:t>
      </w:r>
      <w:r>
        <w:rPr>
          <w:rFonts w:hint="eastAsia"/>
          <w:color w:val="auto"/>
        </w:rPr>
        <w:t>因子</w:t>
      </w:r>
      <w:r>
        <w:rPr>
          <w:color w:val="auto"/>
        </w:rPr>
        <w:t>符合《土壤环境质量</w:t>
      </w:r>
      <w:r>
        <w:rPr>
          <w:rFonts w:hint="eastAsia"/>
          <w:color w:val="auto"/>
        </w:rPr>
        <w:t xml:space="preserve"> </w:t>
      </w:r>
      <w:r>
        <w:rPr>
          <w:color w:val="auto"/>
        </w:rPr>
        <w:t>建设用地土壤污染风险管控标准（试行）》</w:t>
      </w:r>
      <w:r>
        <w:rPr>
          <w:rFonts w:hint="eastAsia"/>
          <w:color w:val="auto"/>
        </w:rPr>
        <w:t>（</w:t>
      </w:r>
      <w:r>
        <w:rPr>
          <w:color w:val="auto"/>
        </w:rPr>
        <w:t>GB36600—2018</w:t>
      </w:r>
      <w:r>
        <w:rPr>
          <w:rFonts w:hint="eastAsia"/>
          <w:color w:val="auto"/>
        </w:rPr>
        <w:t>）中第二类用地筛选值、</w:t>
      </w:r>
      <w:r>
        <w:rPr>
          <w:color w:val="auto"/>
        </w:rPr>
        <w:t>《土壤环境质量</w:t>
      </w:r>
      <w:r>
        <w:rPr>
          <w:rFonts w:hint="eastAsia"/>
          <w:color w:val="auto"/>
        </w:rPr>
        <w:t xml:space="preserve"> </w:t>
      </w:r>
      <w:r>
        <w:rPr>
          <w:color w:val="auto"/>
        </w:rPr>
        <w:t>农用地土壤污染风险管控标准（试行）》</w:t>
      </w:r>
      <w:r>
        <w:rPr>
          <w:rFonts w:hint="eastAsia"/>
          <w:color w:val="auto"/>
        </w:rPr>
        <w:t>（</w:t>
      </w:r>
      <w:r>
        <w:rPr>
          <w:color w:val="auto"/>
        </w:rPr>
        <w:t>GB15618-2018</w:t>
      </w:r>
      <w:r>
        <w:rPr>
          <w:rFonts w:hint="eastAsia"/>
          <w:color w:val="auto"/>
        </w:rPr>
        <w:t>）风险筛选值</w:t>
      </w:r>
      <w:r>
        <w:rPr>
          <w:color w:val="auto"/>
        </w:rPr>
        <w:t>标准</w:t>
      </w:r>
      <w:r>
        <w:rPr>
          <w:rFonts w:hint="eastAsia"/>
          <w:color w:val="auto"/>
        </w:rPr>
        <w:t>。</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p>
    <w:bookmarkEnd w:id="951"/>
    <w:bookmarkEnd w:id="952"/>
    <w:bookmarkEnd w:id="953"/>
    <w:bookmarkEnd w:id="954"/>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74" w:name="_Toc6419"/>
      <w:bookmarkStart w:id="975" w:name="_Toc3721"/>
      <w:bookmarkStart w:id="976" w:name="_Toc27099"/>
      <w:bookmarkStart w:id="977" w:name="_Toc467576672"/>
      <w:bookmarkStart w:id="978" w:name="_Toc332916384"/>
      <w:bookmarkStart w:id="979" w:name="_Toc330632985"/>
      <w:bookmarkStart w:id="980" w:name="_Toc332916391"/>
      <w:bookmarkStart w:id="981" w:name="_Toc347139148"/>
      <w:r>
        <w:rPr>
          <w:rFonts w:hint="eastAsia" w:ascii="Times New Roman" w:hAnsi="Times New Roman" w:cs="Times New Roman" w:eastAsiaTheme="minorEastAsia"/>
          <w:b/>
          <w:bCs/>
          <w:color w:val="auto"/>
          <w:kern w:val="2"/>
          <w:sz w:val="28"/>
          <w:szCs w:val="28"/>
          <w:lang w:val="en-US" w:eastAsia="zh-CN" w:bidi="ar-SA"/>
        </w:rPr>
        <w:t>12.4 社会环境</w:t>
      </w:r>
      <w:r>
        <w:rPr>
          <w:rFonts w:hint="default" w:ascii="Times New Roman" w:hAnsi="Times New Roman" w:cs="Times New Roman" w:eastAsiaTheme="minorEastAsia"/>
          <w:b/>
          <w:bCs/>
          <w:color w:val="auto"/>
          <w:kern w:val="2"/>
          <w:sz w:val="28"/>
          <w:szCs w:val="28"/>
          <w:lang w:val="en-US" w:eastAsia="zh-CN" w:bidi="ar-SA"/>
        </w:rPr>
        <w:t>影响调查</w:t>
      </w:r>
      <w:r>
        <w:rPr>
          <w:rFonts w:hint="eastAsia" w:ascii="Times New Roman" w:hAnsi="Times New Roman" w:cs="Times New Roman" w:eastAsiaTheme="minorEastAsia"/>
          <w:b/>
          <w:bCs/>
          <w:color w:val="auto"/>
          <w:kern w:val="2"/>
          <w:sz w:val="28"/>
          <w:szCs w:val="28"/>
          <w:lang w:val="en-US" w:eastAsia="zh-CN" w:bidi="ar-SA"/>
        </w:rPr>
        <w:t>结论</w:t>
      </w:r>
      <w:bookmarkEnd w:id="974"/>
    </w:p>
    <w:p>
      <w:pPr>
        <w:pStyle w:val="4"/>
        <w:pageBreakBefore w:val="0"/>
        <w:widowControl w:val="0"/>
        <w:kinsoku/>
        <w:wordWrap/>
        <w:overflowPunct/>
        <w:topLinePunct w:val="0"/>
        <w:autoSpaceDE/>
        <w:autoSpaceDN/>
        <w:bidi w:val="0"/>
        <w:snapToGrid/>
        <w:spacing w:line="360" w:lineRule="auto"/>
        <w:ind w:right="0" w:firstLine="480" w:firstLineChars="200"/>
        <w:textAlignment w:val="auto"/>
        <w:rPr>
          <w:rFonts w:hint="eastAsia" w:ascii="Times New Roman" w:hAnsi="Times New Roman" w:eastAsiaTheme="minorEastAsia" w:cstheme="minorBidi"/>
          <w:b w:val="0"/>
          <w:bCs/>
          <w:color w:val="auto"/>
          <w:kern w:val="2"/>
          <w:sz w:val="24"/>
          <w:szCs w:val="22"/>
          <w:lang w:val="en-US" w:eastAsia="zh-CN" w:bidi="ar-SA"/>
        </w:rPr>
      </w:pPr>
      <w:bookmarkStart w:id="982" w:name="_Toc23448"/>
      <w:bookmarkStart w:id="983" w:name="_Toc21304"/>
      <w:bookmarkStart w:id="984" w:name="_Toc7238"/>
      <w:bookmarkStart w:id="985" w:name="_Toc15858"/>
      <w:r>
        <w:rPr>
          <w:rFonts w:hint="eastAsia" w:ascii="Times New Roman" w:hAnsi="Times New Roman" w:eastAsia="宋体" w:cs="Times New Roman"/>
          <w:b w:val="0"/>
          <w:bCs w:val="0"/>
          <w:color w:val="auto"/>
          <w:sz w:val="24"/>
          <w:szCs w:val="24"/>
        </w:rPr>
        <w:t>工程没有</w:t>
      </w:r>
      <w:r>
        <w:rPr>
          <w:rFonts w:ascii="Times New Roman" w:hAnsi="Times New Roman" w:eastAsia="宋体" w:cs="Times New Roman"/>
          <w:b w:val="0"/>
          <w:bCs w:val="0"/>
          <w:color w:val="auto"/>
          <w:sz w:val="24"/>
          <w:szCs w:val="24"/>
        </w:rPr>
        <w:t>环保拆迁</w:t>
      </w:r>
      <w:r>
        <w:rPr>
          <w:rFonts w:hint="eastAsia" w:ascii="Times New Roman" w:hAnsi="Times New Roman" w:eastAsia="宋体" w:cs="Times New Roman"/>
          <w:b w:val="0"/>
          <w:bCs w:val="0"/>
          <w:color w:val="auto"/>
          <w:sz w:val="24"/>
          <w:szCs w:val="24"/>
        </w:rPr>
        <w:t>，未对当地居民造成</w:t>
      </w:r>
      <w:r>
        <w:rPr>
          <w:rFonts w:hint="eastAsia" w:ascii="Times New Roman" w:hAnsi="Times New Roman" w:eastAsiaTheme="minorEastAsia" w:cstheme="minorBidi"/>
          <w:b w:val="0"/>
          <w:bCs/>
          <w:color w:val="auto"/>
          <w:kern w:val="2"/>
          <w:sz w:val="24"/>
          <w:szCs w:val="22"/>
          <w:lang w:val="en-US" w:eastAsia="zh-CN" w:bidi="ar-SA"/>
        </w:rPr>
        <w:t>不利社会影响。</w:t>
      </w:r>
      <w:bookmarkEnd w:id="982"/>
      <w:bookmarkEnd w:id="983"/>
      <w:bookmarkEnd w:id="984"/>
      <w:bookmarkEnd w:id="985"/>
    </w:p>
    <w:p>
      <w:pPr>
        <w:widowControl w:val="0"/>
        <w:kinsoku/>
        <w:overflowPunct/>
        <w:topLinePunct w:val="0"/>
        <w:bidi w:val="0"/>
        <w:textAlignment w:val="auto"/>
        <w:rPr>
          <w:rFonts w:hint="default" w:ascii="Times New Roman" w:hAnsi="Times New Roman" w:eastAsiaTheme="minorEastAsia" w:cstheme="minorBidi"/>
          <w:b w:val="0"/>
          <w:bCs/>
          <w:color w:val="auto"/>
          <w:kern w:val="2"/>
          <w:sz w:val="24"/>
          <w:szCs w:val="22"/>
          <w:lang w:val="en-US" w:eastAsia="zh-CN" w:bidi="ar-SA"/>
        </w:rPr>
      </w:pPr>
    </w:p>
    <w:bookmarkEnd w:id="975"/>
    <w:bookmarkEnd w:id="976"/>
    <w:bookmarkEnd w:id="977"/>
    <w:bookmarkEnd w:id="978"/>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86" w:name="_Toc23913"/>
      <w:bookmarkStart w:id="987" w:name="_Toc8033"/>
      <w:bookmarkStart w:id="988" w:name="_Toc21358"/>
      <w:r>
        <w:rPr>
          <w:rFonts w:hint="eastAsia" w:ascii="Times New Roman" w:hAnsi="Times New Roman" w:cs="Times New Roman" w:eastAsiaTheme="minorEastAsia"/>
          <w:b/>
          <w:bCs/>
          <w:color w:val="auto"/>
          <w:kern w:val="2"/>
          <w:sz w:val="28"/>
          <w:szCs w:val="28"/>
          <w:lang w:val="en-US" w:eastAsia="zh-CN" w:bidi="ar-SA"/>
        </w:rPr>
        <w:t>12.</w:t>
      </w:r>
      <w:bookmarkEnd w:id="986"/>
      <w:bookmarkEnd w:id="987"/>
      <w:r>
        <w:rPr>
          <w:rFonts w:hint="eastAsia" w:ascii="Times New Roman" w:hAnsi="Times New Roman" w:cs="Times New Roman" w:eastAsiaTheme="minorEastAsia"/>
          <w:b/>
          <w:bCs/>
          <w:color w:val="auto"/>
          <w:kern w:val="2"/>
          <w:sz w:val="28"/>
          <w:szCs w:val="28"/>
          <w:lang w:val="en-US" w:eastAsia="zh-CN" w:bidi="ar-SA"/>
        </w:rPr>
        <w:t xml:space="preserve">5 </w:t>
      </w:r>
      <w:r>
        <w:rPr>
          <w:rFonts w:hint="default" w:ascii="Times New Roman" w:hAnsi="Times New Roman" w:cs="Times New Roman" w:eastAsiaTheme="minorEastAsia"/>
          <w:b/>
          <w:bCs/>
          <w:color w:val="auto"/>
          <w:kern w:val="2"/>
          <w:sz w:val="28"/>
          <w:szCs w:val="28"/>
          <w:lang w:val="en-US" w:eastAsia="zh-CN" w:bidi="ar-SA"/>
        </w:rPr>
        <w:t>清洁生产</w:t>
      </w:r>
      <w:r>
        <w:rPr>
          <w:rFonts w:hint="eastAsia" w:ascii="Times New Roman" w:hAnsi="Times New Roman" w:cs="Times New Roman" w:eastAsiaTheme="minorEastAsia"/>
          <w:b/>
          <w:bCs/>
          <w:color w:val="auto"/>
          <w:kern w:val="2"/>
          <w:sz w:val="28"/>
          <w:szCs w:val="28"/>
          <w:lang w:val="en-US" w:eastAsia="zh-CN" w:bidi="ar-SA"/>
        </w:rPr>
        <w:t>和总量控制</w:t>
      </w:r>
      <w:bookmarkEnd w:id="988"/>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bookmarkStart w:id="989" w:name="_Toc11565"/>
      <w:bookmarkStart w:id="990" w:name="_Toc19040"/>
      <w:bookmarkStart w:id="991" w:name="_Toc332916385"/>
      <w:bookmarkStart w:id="992" w:name="_Toc467576673"/>
      <w:r>
        <w:rPr>
          <w:rFonts w:hint="eastAsia" w:ascii="Times New Roman" w:hAnsi="Times New Roman" w:eastAsia="宋体" w:cs="Times New Roman"/>
          <w:color w:val="auto"/>
          <w:sz w:val="24"/>
          <w:lang w:eastAsia="zh-CN"/>
        </w:rPr>
        <w:t>本项目</w:t>
      </w:r>
      <w:r>
        <w:rPr>
          <w:rFonts w:eastAsia="宋体"/>
          <w:color w:val="auto"/>
          <w:sz w:val="24"/>
        </w:rPr>
        <w:t>在</w:t>
      </w:r>
      <w:r>
        <w:rPr>
          <w:rFonts w:hint="eastAsia" w:eastAsia="宋体"/>
          <w:color w:val="auto"/>
          <w:sz w:val="24"/>
          <w:lang w:eastAsia="zh-CN"/>
        </w:rPr>
        <w:t>建设过程中采取了清洁</w:t>
      </w:r>
      <w:r>
        <w:rPr>
          <w:rFonts w:hint="eastAsia"/>
          <w:bCs/>
          <w:color w:val="auto"/>
          <w:sz w:val="24"/>
          <w:lang w:val="en-US" w:eastAsia="zh-CN"/>
        </w:rPr>
        <w:t>生产工艺和技术措施，满足《石油天然气开采业污染防治技术政策》（环保部公告2012年第18号）中关于清洁生产章节规范要求。</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3" w:name="_Toc30727"/>
      <w:r>
        <w:rPr>
          <w:rFonts w:hint="eastAsia" w:ascii="Times New Roman" w:hAnsi="Times New Roman" w:cs="Times New Roman" w:eastAsiaTheme="minorEastAsia"/>
          <w:b/>
          <w:bCs/>
          <w:color w:val="auto"/>
          <w:kern w:val="2"/>
          <w:sz w:val="28"/>
          <w:szCs w:val="28"/>
          <w:lang w:val="en-US" w:eastAsia="zh-CN" w:bidi="ar-SA"/>
        </w:rPr>
        <w:t>12.</w:t>
      </w:r>
      <w:bookmarkEnd w:id="989"/>
      <w:bookmarkEnd w:id="990"/>
      <w:bookmarkEnd w:id="991"/>
      <w:bookmarkEnd w:id="992"/>
      <w:r>
        <w:rPr>
          <w:rFonts w:hint="eastAsia" w:ascii="Times New Roman" w:hAnsi="Times New Roman" w:cs="Times New Roman" w:eastAsiaTheme="minorEastAsia"/>
          <w:b/>
          <w:bCs/>
          <w:color w:val="auto"/>
          <w:kern w:val="2"/>
          <w:sz w:val="28"/>
          <w:szCs w:val="28"/>
          <w:lang w:val="en-US" w:eastAsia="zh-CN" w:bidi="ar-SA"/>
        </w:rPr>
        <w:t>6 环境风险事故防范及应急措施</w:t>
      </w:r>
      <w:bookmarkEnd w:id="993"/>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r>
        <w:rPr>
          <w:rFonts w:hint="eastAsia" w:ascii="Times New Roman" w:hAnsi="Times New Roman" w:eastAsia="宋体" w:cs="Times New Roman"/>
          <w:b w:val="0"/>
          <w:bCs w:val="0"/>
          <w:color w:val="auto"/>
          <w:kern w:val="2"/>
          <w:sz w:val="24"/>
          <w:szCs w:val="24"/>
          <w:lang w:val="en-US" w:eastAsia="zh-CN" w:bidi="ar-SA"/>
        </w:rPr>
        <w:t>本项目按照国家、行业相关规定以及环评和批复要求，针对工程特点，制定了相关应急预案并进行备案，落实了环境风险事</w:t>
      </w:r>
      <w:r>
        <w:rPr>
          <w:rFonts w:hint="eastAsia"/>
          <w:bCs/>
          <w:color w:val="auto"/>
          <w:sz w:val="24"/>
          <w:lang w:val="en-US" w:eastAsia="zh-CN"/>
        </w:rPr>
        <w:t>故防范措施，项目采取的环境风险事故防范措施得当，工程建设期间未发生环境风险事故。</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4" w:name="_Toc12611"/>
      <w:bookmarkStart w:id="995" w:name="_Toc2952"/>
      <w:bookmarkStart w:id="996" w:name="_Toc15472"/>
      <w:r>
        <w:rPr>
          <w:rFonts w:hint="eastAsia" w:ascii="Times New Roman" w:hAnsi="Times New Roman" w:cs="Times New Roman" w:eastAsiaTheme="minorEastAsia"/>
          <w:b/>
          <w:bCs/>
          <w:color w:val="auto"/>
          <w:kern w:val="2"/>
          <w:sz w:val="28"/>
          <w:szCs w:val="28"/>
          <w:lang w:val="en-US" w:eastAsia="zh-CN" w:bidi="ar-SA"/>
        </w:rPr>
        <w:t>12.</w:t>
      </w:r>
      <w:bookmarkEnd w:id="994"/>
      <w:bookmarkEnd w:id="995"/>
      <w:r>
        <w:rPr>
          <w:rFonts w:hint="eastAsia" w:ascii="Times New Roman" w:hAnsi="Times New Roman" w:cs="Times New Roman" w:eastAsiaTheme="minorEastAsia"/>
          <w:b/>
          <w:bCs/>
          <w:color w:val="auto"/>
          <w:kern w:val="2"/>
          <w:sz w:val="28"/>
          <w:szCs w:val="28"/>
          <w:lang w:val="en-US" w:eastAsia="zh-CN" w:bidi="ar-SA"/>
        </w:rPr>
        <w:t>7 环境管理落实情况调查</w:t>
      </w:r>
      <w:bookmarkEnd w:id="996"/>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r>
        <w:rPr>
          <w:rFonts w:hint="eastAsia" w:ascii="Times New Roman" w:hAnsi="Times New Roman" w:eastAsia="宋体" w:cstheme="minorBidi"/>
          <w:b w:val="0"/>
          <w:color w:val="auto"/>
          <w:kern w:val="2"/>
          <w:sz w:val="24"/>
          <w:szCs w:val="22"/>
          <w:lang w:val="en-US" w:eastAsia="zh-CN" w:bidi="ar-SA"/>
        </w:rPr>
        <w:t>本项目严格按照HSE管理体系要求进行了环境管理，严格执行了“环境影响评价”和“三同时”制度。环保管理机构与管理制度健全，环境保护相关档案资料齐备，保存完整，采取的环境管理措施到位。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7" w:name="_Toc4363"/>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 xml:space="preserve">8 </w:t>
      </w:r>
      <w:r>
        <w:rPr>
          <w:rFonts w:hint="eastAsia" w:ascii="Times New Roman" w:hAnsi="Times New Roman" w:cs="Times New Roman" w:eastAsiaTheme="minorEastAsia"/>
          <w:b/>
          <w:bCs/>
          <w:color w:val="auto"/>
          <w:kern w:val="2"/>
          <w:sz w:val="28"/>
          <w:szCs w:val="28"/>
          <w:lang w:val="en-US" w:eastAsia="zh-CN" w:bidi="ar-SA"/>
        </w:rPr>
        <w:t>公众意见调查</w:t>
      </w:r>
      <w:bookmarkEnd w:id="997"/>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r>
        <w:rPr>
          <w:rFonts w:hint="eastAsia"/>
          <w:color w:val="auto"/>
          <w:sz w:val="24"/>
          <w:lang w:eastAsia="zh-CN"/>
        </w:rPr>
        <w:t>公众参与调查结果表明</w:t>
      </w:r>
      <w:r>
        <w:rPr>
          <w:rFonts w:hint="eastAsia"/>
          <w:color w:val="auto"/>
          <w:sz w:val="24"/>
        </w:rPr>
        <w:t>，被调查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，认为项目所产生的</w:t>
      </w:r>
      <w:r>
        <w:rPr>
          <w:rFonts w:hint="eastAsia"/>
          <w:color w:val="auto"/>
          <w:sz w:val="24"/>
          <w:lang w:eastAsia="zh-CN"/>
        </w:rPr>
        <w:t>环境</w:t>
      </w:r>
      <w:r>
        <w:rPr>
          <w:rFonts w:hint="eastAsia"/>
          <w:color w:val="auto"/>
          <w:sz w:val="24"/>
        </w:rPr>
        <w:t>影响是可以接受的</w:t>
      </w:r>
      <w:r>
        <w:rPr>
          <w:rFonts w:hint="eastAsia"/>
          <w:color w:val="auto"/>
          <w:sz w:val="24"/>
          <w:lang w:eastAsia="zh-CN"/>
        </w:rPr>
        <w:t>。</w:t>
      </w:r>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8" w:name="_Toc17511"/>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9 综合</w:t>
      </w:r>
      <w:r>
        <w:rPr>
          <w:rFonts w:hint="eastAsia" w:ascii="Times New Roman" w:hAnsi="Times New Roman" w:cs="Times New Roman" w:eastAsiaTheme="minorEastAsia"/>
          <w:b/>
          <w:bCs/>
          <w:color w:val="auto"/>
          <w:kern w:val="2"/>
          <w:sz w:val="28"/>
          <w:szCs w:val="28"/>
          <w:lang w:val="en-US" w:eastAsia="zh-CN" w:bidi="ar-SA"/>
        </w:rPr>
        <w:t>调查结论</w:t>
      </w:r>
      <w:bookmarkEnd w:id="998"/>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根据《建设项目竣工环境保护验收暂行办法》（国环规环评〔2017〕4号）第八条</w:t>
      </w:r>
      <w:r>
        <w:rPr>
          <w:rFonts w:hint="eastAsia"/>
          <w:color w:val="auto"/>
          <w:lang w:eastAsia="zh-CN"/>
        </w:rPr>
        <w:t>规定</w:t>
      </w:r>
      <w:r>
        <w:rPr>
          <w:rFonts w:hint="eastAsia"/>
          <w:color w:val="auto"/>
        </w:rPr>
        <w:t>，建设项目环境保护设施验收不合格情形与本项目建设情况参照分析如下表。</w:t>
      </w:r>
    </w:p>
    <w:p>
      <w:pPr>
        <w:pStyle w:val="44"/>
        <w:widowControl w:val="0"/>
        <w:kinsoku/>
        <w:overflowPunct/>
        <w:topLinePunct w:val="0"/>
        <w:bidi w:val="0"/>
        <w:spacing w:line="360" w:lineRule="auto"/>
        <w:ind w:right="0" w:firstLine="480"/>
        <w:jc w:val="center"/>
        <w:textAlignment w:val="auto"/>
        <w:rPr>
          <w:rFonts w:hint="eastAsia"/>
          <w:color w:val="auto"/>
          <w:sz w:val="21"/>
          <w:szCs w:val="21"/>
        </w:rPr>
      </w:pPr>
      <w:r>
        <w:rPr>
          <w:rFonts w:hint="eastAsia"/>
          <w:color w:val="auto"/>
          <w:sz w:val="21"/>
          <w:szCs w:val="21"/>
        </w:rPr>
        <w:t>表</w:t>
      </w:r>
      <w:r>
        <w:rPr>
          <w:rFonts w:hint="eastAsia"/>
          <w:color w:val="auto"/>
          <w:sz w:val="21"/>
          <w:szCs w:val="21"/>
          <w:lang w:val="en-US" w:eastAsia="zh-CN"/>
        </w:rPr>
        <w:t>11</w:t>
      </w:r>
      <w:r>
        <w:rPr>
          <w:rFonts w:hint="eastAsia"/>
          <w:color w:val="auto"/>
          <w:sz w:val="21"/>
          <w:szCs w:val="21"/>
        </w:rPr>
        <w:t>-1 建设项目各项环保设施建设情况与验收不合格情形对照分析表</w:t>
      </w:r>
    </w:p>
    <w:tbl>
      <w:tblPr>
        <w:tblStyle w:val="2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35"/>
        <w:gridCol w:w="283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序号</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验收不合格情形分析</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本项目建设情况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1</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未按环境影响报告书（表）及其审批部门审批决定要求建成环境保护设施，或者环境保护设施不能与主体工程同时投产或者使用的；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已按环境影响报告表及其批复建成相关环保设施，并已与主体工程同时投入使用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2</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污染物排放不符合国家和地方相关标准、环境影响报告书（表）及其审批部门审批决定或者重点污染物排放总量控制指标要求的；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项目无组织废气、噪声、地下水、土壤环境监测结果均满足相关标准要求；项目</w:t>
            </w:r>
            <w:r>
              <w:rPr>
                <w:rFonts w:hint="eastAsia"/>
                <w:color w:val="auto"/>
                <w:sz w:val="21"/>
                <w:szCs w:val="21"/>
                <w:vertAlign w:val="baseline"/>
                <w:lang w:eastAsia="zh-CN"/>
              </w:rPr>
              <w:t>不涉及</w:t>
            </w:r>
            <w:r>
              <w:rPr>
                <w:rFonts w:hint="eastAsia"/>
                <w:color w:val="auto"/>
                <w:sz w:val="21"/>
                <w:szCs w:val="21"/>
                <w:vertAlign w:val="baseline"/>
              </w:rPr>
              <w:t>总量控制</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3</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本项目</w:t>
            </w:r>
            <w:r>
              <w:rPr>
                <w:rFonts w:hint="eastAsia"/>
                <w:color w:val="auto"/>
                <w:sz w:val="21"/>
                <w:szCs w:val="21"/>
                <w:vertAlign w:val="baseline"/>
                <w:lang w:eastAsia="zh-CN"/>
              </w:rPr>
              <w:t>不存在</w:t>
            </w:r>
            <w:r>
              <w:rPr>
                <w:rFonts w:hint="eastAsia"/>
                <w:color w:val="auto"/>
                <w:sz w:val="21"/>
                <w:szCs w:val="21"/>
                <w:vertAlign w:val="baseline"/>
              </w:rPr>
              <w:t>重大变动</w:t>
            </w:r>
            <w:r>
              <w:rPr>
                <w:rFonts w:hint="eastAsia"/>
                <w:color w:val="auto"/>
                <w:sz w:val="21"/>
                <w:szCs w:val="21"/>
                <w:vertAlign w:val="baseline"/>
                <w:lang w:eastAsia="zh-CN"/>
              </w:rPr>
              <w:t>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4</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建设过程中造成重大环境污染未治理完成，或者造成重大生态破坏未恢复的；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本项目建设过程中未造成重大环境污染和生态破坏</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5</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纳入排污许可管理的建设项目，无证排污或者不按证排污的</w:t>
            </w:r>
            <w:r>
              <w:rPr>
                <w:rFonts w:hint="eastAsia"/>
                <w:color w:val="auto"/>
                <w:sz w:val="21"/>
                <w:szCs w:val="21"/>
                <w:vertAlign w:val="baseline"/>
                <w:lang w:eastAsia="zh-CN"/>
              </w:rPr>
              <w:t>；</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有排污登记表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Theme="minorEastAsia" w:cstheme="minorBidi"/>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6</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分期建设、分期投入生产或者使用依法应当分期验收的建设项目，其分期建设、分期投入生产或者使用的环境保护设施防治环境污染和生态破坏的能力不能满足其相应主体工程需要的；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本项目不属于分期建设、分项投入或者使用的分期验收项目</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7</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建设单位因该建设项目违反国家和地方环境保护法律法规受到处罚，被责令改正，尚未改正完成的；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本项目未违反相关法律法规</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8</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验收报告的基础资料数据明显不实，内容存在重大缺项、遗漏，或者验收结论不明确、不合理的；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本项目委托有监测资质单位进行验收监测，监测数据属实，不存在重大缺项和漏项</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9</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其他环境保护法律法规规章等规定不得通过环境保护验收的。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本项目无其余环境保护法律法规规章等规定不得通过环境保护验收的情形存在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bl>
    <w:p>
      <w:pPr>
        <w:pStyle w:val="44"/>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rPr>
          <w:color w:val="auto"/>
        </w:rPr>
      </w:pPr>
      <w:r>
        <w:rPr>
          <w:rFonts w:hint="eastAsia"/>
          <w:color w:val="auto"/>
        </w:rPr>
        <w:t>综上所述，</w:t>
      </w:r>
      <w:r>
        <w:rPr>
          <w:rFonts w:hint="eastAsia"/>
          <w:color w:val="auto"/>
          <w:lang w:eastAsia="zh-CN"/>
        </w:rPr>
        <w:t>本项目符合国家产业政策，</w:t>
      </w:r>
      <w:r>
        <w:rPr>
          <w:rFonts w:hint="eastAsia"/>
          <w:color w:val="auto"/>
        </w:rPr>
        <w:t>认真</w:t>
      </w:r>
      <w:r>
        <w:rPr>
          <w:rFonts w:hint="eastAsia" w:ascii="宋体" w:hAnsi="宋体" w:cs="宋体"/>
          <w:color w:val="auto"/>
        </w:rPr>
        <w:t>执行了环境影响评价制度和环保“三同时”制度</w:t>
      </w:r>
      <w:r>
        <w:rPr>
          <w:rFonts w:hint="eastAsia" w:ascii="宋体" w:hAnsi="宋体" w:cs="宋体"/>
          <w:color w:val="auto"/>
          <w:lang w:eastAsia="zh-CN"/>
        </w:rPr>
        <w:t>，</w:t>
      </w:r>
      <w:r>
        <w:rPr>
          <w:rFonts w:hint="eastAsia" w:ascii="宋体" w:hAnsi="宋体" w:cs="宋体"/>
          <w:color w:val="auto"/>
        </w:rPr>
        <w:t>环境保护手续齐全。</w:t>
      </w:r>
      <w:r>
        <w:rPr>
          <w:rFonts w:hint="eastAsia"/>
          <w:color w:val="auto"/>
        </w:rPr>
        <w:t>环评文件及批复中提出的环保要求和措施得到了落实</w:t>
      </w:r>
      <w:r>
        <w:rPr>
          <w:rFonts w:hint="eastAsia"/>
          <w:color w:val="auto"/>
          <w:lang w:eastAsia="zh-CN"/>
        </w:rPr>
        <w:t>，</w:t>
      </w:r>
      <w:r>
        <w:rPr>
          <w:rFonts w:hint="eastAsia" w:ascii="宋体" w:hAnsi="宋体" w:cs="宋体"/>
          <w:color w:val="auto"/>
        </w:rPr>
        <w:t>固废得到了合理处置，</w:t>
      </w:r>
      <w:r>
        <w:rPr>
          <w:rFonts w:hint="eastAsia"/>
          <w:color w:val="auto"/>
        </w:rPr>
        <w:t>项目建设未对周围环境产生明显不利影响</w:t>
      </w:r>
      <w:r>
        <w:rPr>
          <w:rFonts w:hint="eastAsia" w:ascii="宋体" w:hAnsi="宋体" w:cs="宋体"/>
          <w:color w:val="auto"/>
          <w:lang w:eastAsia="zh-CN"/>
        </w:rPr>
        <w:t>；</w:t>
      </w:r>
      <w:r>
        <w:rPr>
          <w:color w:val="auto"/>
        </w:rPr>
        <w:t>建立健全了</w:t>
      </w:r>
      <w:r>
        <w:rPr>
          <w:rFonts w:hint="eastAsia"/>
          <w:color w:val="auto"/>
          <w:lang w:eastAsia="zh-CN"/>
        </w:rPr>
        <w:t>各项</w:t>
      </w:r>
      <w:r>
        <w:rPr>
          <w:rFonts w:hint="eastAsia"/>
          <w:color w:val="auto"/>
        </w:rPr>
        <w:t>环境保护管理制度</w:t>
      </w:r>
      <w:r>
        <w:rPr>
          <w:rFonts w:hint="eastAsia"/>
          <w:color w:val="auto"/>
          <w:lang w:eastAsia="zh-CN"/>
        </w:rPr>
        <w:t>和环保措施，</w:t>
      </w:r>
      <w:r>
        <w:rPr>
          <w:rFonts w:hint="eastAsia"/>
          <w:color w:val="auto"/>
        </w:rPr>
        <w:t>建设项目过程中未发生环境污染事件</w:t>
      </w:r>
      <w:r>
        <w:rPr>
          <w:rFonts w:hint="eastAsia"/>
          <w:color w:val="auto"/>
          <w:lang w:eastAsia="zh-CN"/>
        </w:rPr>
        <w:t>，</w:t>
      </w:r>
      <w:r>
        <w:rPr>
          <w:color w:val="auto"/>
        </w:rPr>
        <w:t>无</w:t>
      </w:r>
      <w:r>
        <w:rPr>
          <w:rFonts w:hint="eastAsia"/>
          <w:color w:val="auto"/>
        </w:rPr>
        <w:t>环保</w:t>
      </w:r>
      <w:r>
        <w:rPr>
          <w:color w:val="auto"/>
        </w:rPr>
        <w:t>纠纷</w:t>
      </w:r>
      <w:r>
        <w:rPr>
          <w:rFonts w:hint="eastAsia"/>
          <w:color w:val="auto"/>
        </w:rPr>
        <w:t>，</w:t>
      </w:r>
      <w:r>
        <w:rPr>
          <w:color w:val="auto"/>
        </w:rPr>
        <w:t>也</w:t>
      </w:r>
      <w:r>
        <w:rPr>
          <w:rFonts w:hint="eastAsia"/>
          <w:color w:val="auto"/>
        </w:rPr>
        <w:t>未发生扰民和环保</w:t>
      </w:r>
      <w:r>
        <w:rPr>
          <w:color w:val="auto"/>
        </w:rPr>
        <w:t>投诉</w:t>
      </w:r>
      <w:r>
        <w:rPr>
          <w:rFonts w:hint="eastAsia"/>
          <w:color w:val="auto"/>
        </w:rPr>
        <w:t>事件。本项目不存在《建设项目竣工环境保护验收暂行办法》（国环规环评</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4号）中第八条规定的</w:t>
      </w:r>
      <w:r>
        <w:rPr>
          <w:rFonts w:hint="eastAsia"/>
          <w:color w:val="auto"/>
          <w:lang w:eastAsia="zh-CN"/>
        </w:rPr>
        <w:t>问题</w:t>
      </w:r>
      <w:r>
        <w:rPr>
          <w:rFonts w:hint="eastAsia"/>
          <w:color w:val="auto"/>
        </w:rPr>
        <w:t>，具备</w:t>
      </w:r>
      <w:r>
        <w:rPr>
          <w:color w:val="auto"/>
        </w:rPr>
        <w:t>建设项目竣工环境保护验收条件。</w:t>
      </w:r>
    </w:p>
    <w:bookmarkEnd w:id="979"/>
    <w:bookmarkEnd w:id="980"/>
    <w:bookmarkEnd w:id="981"/>
    <w:p>
      <w:pPr>
        <w:keepNext w:val="0"/>
        <w:keepLines w:val="0"/>
        <w:pageBreakBefore w:val="0"/>
        <w:widowControl w:val="0"/>
        <w:kinsoku/>
        <w:wordWrap/>
        <w:overflowPunct/>
        <w:topLinePunct w:val="0"/>
        <w:autoSpaceDE/>
        <w:autoSpaceDN/>
        <w:bidi w:val="0"/>
        <w:adjustRightInd/>
        <w:snapToGrid/>
        <w:spacing w:line="360" w:lineRule="auto"/>
        <w:ind w:right="0" w:firstLine="482"/>
        <w:textAlignment w:val="auto"/>
        <w:rPr>
          <w:rFonts w:cs="Times New Roman"/>
          <w:b/>
          <w:bCs/>
          <w:color w:val="auto"/>
          <w:sz w:val="24"/>
          <w:szCs w:val="24"/>
        </w:rPr>
      </w:pPr>
    </w:p>
    <w:p>
      <w:pPr>
        <w:keepNext w:val="0"/>
        <w:keepLines w:val="0"/>
        <w:pageBreakBefore/>
        <w:widowControl w:val="0"/>
        <w:kinsoku/>
        <w:wordWrap/>
        <w:overflowPunct/>
        <w:topLinePunct w:val="0"/>
        <w:autoSpaceDE/>
        <w:autoSpaceDN/>
        <w:bidi w:val="0"/>
        <w:adjustRightInd/>
        <w:snapToGrid/>
        <w:ind w:right="0" w:firstLine="0" w:firstLineChars="0"/>
        <w:jc w:val="center"/>
        <w:textAlignment w:val="auto"/>
        <w:outlineLvl w:val="0"/>
        <w:rPr>
          <w:rFonts w:hint="eastAsia" w:ascii="Times New Roman" w:hAnsi="Times New Roman" w:cs="Times New Roman" w:eastAsiaTheme="minorEastAsia"/>
          <w:b/>
          <w:bCs/>
          <w:color w:val="auto"/>
          <w:sz w:val="32"/>
          <w:szCs w:val="32"/>
          <w:lang w:eastAsia="zh-CN"/>
        </w:rPr>
      </w:pPr>
      <w:bookmarkStart w:id="999" w:name="_Toc15040"/>
      <w:bookmarkStart w:id="1000" w:name="_Toc9191_WPSOffice_Level1"/>
      <w:bookmarkStart w:id="1001" w:name="_Toc936"/>
      <w:bookmarkStart w:id="1002" w:name="_Toc32224"/>
      <w:r>
        <w:rPr>
          <w:rFonts w:hint="eastAsia" w:cs="Times New Roman"/>
          <w:b/>
          <w:bCs/>
          <w:color w:val="auto"/>
          <w:sz w:val="32"/>
          <w:szCs w:val="32"/>
          <w:lang w:eastAsia="zh-CN"/>
        </w:rPr>
        <w:t>注</w:t>
      </w:r>
      <w:r>
        <w:rPr>
          <w:rFonts w:hint="eastAsia" w:cs="Times New Roman"/>
          <w:b/>
          <w:bCs/>
          <w:color w:val="auto"/>
          <w:sz w:val="32"/>
          <w:szCs w:val="32"/>
          <w:lang w:val="en-US" w:eastAsia="zh-CN"/>
        </w:rPr>
        <w:t xml:space="preserve">  </w:t>
      </w:r>
      <w:r>
        <w:rPr>
          <w:rFonts w:hint="eastAsia" w:cs="Times New Roman"/>
          <w:b/>
          <w:bCs/>
          <w:color w:val="auto"/>
          <w:sz w:val="32"/>
          <w:szCs w:val="32"/>
          <w:lang w:eastAsia="zh-CN"/>
        </w:rPr>
        <w:t>释</w:t>
      </w:r>
      <w:bookmarkEnd w:id="999"/>
    </w:p>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ascii="Times New Roman" w:hAnsi="Times New Roman"/>
          <w:bCs/>
          <w:color w:val="auto"/>
          <w:sz w:val="24"/>
        </w:rPr>
      </w:pPr>
      <w:bookmarkStart w:id="1003" w:name="_Toc11848"/>
      <w:bookmarkStart w:id="1004" w:name="_Toc19258"/>
      <w:bookmarkStart w:id="1005" w:name="_Toc10854"/>
      <w:bookmarkStart w:id="1006" w:name="_Toc25884"/>
      <w:r>
        <w:rPr>
          <w:rFonts w:hint="eastAsia" w:ascii="Times New Roman" w:hAnsi="Times New Roman" w:cs="Times New Roman"/>
          <w:b/>
          <w:bCs/>
          <w:color w:val="auto"/>
          <w:szCs w:val="28"/>
        </w:rPr>
        <w:t>附表</w:t>
      </w:r>
      <w:r>
        <w:rPr>
          <w:rFonts w:hint="eastAsia" w:cs="Times New Roman"/>
          <w:b/>
          <w:bCs/>
          <w:color w:val="auto"/>
          <w:szCs w:val="28"/>
          <w:lang w:val="en-US" w:eastAsia="zh-CN"/>
        </w:rPr>
        <w:t xml:space="preserve">  </w:t>
      </w:r>
      <w:r>
        <w:rPr>
          <w:rFonts w:ascii="Times New Roman" w:hAnsi="Times New Roman"/>
          <w:bCs/>
          <w:color w:val="auto"/>
          <w:sz w:val="24"/>
        </w:rPr>
        <w:t>建设项目竣工环境保护“三同时”验收登记表</w:t>
      </w:r>
      <w:bookmarkEnd w:id="1003"/>
      <w:bookmarkEnd w:id="1004"/>
      <w:bookmarkEnd w:id="1005"/>
      <w:bookmarkEnd w:id="1006"/>
    </w:p>
    <w:bookmarkEnd w:id="1000"/>
    <w:bookmarkEnd w:id="1001"/>
    <w:bookmarkEnd w:id="1002"/>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cs="Times New Roman"/>
          <w:b/>
          <w:bCs/>
          <w:color w:val="auto"/>
          <w:szCs w:val="28"/>
        </w:rPr>
      </w:pPr>
      <w:bookmarkStart w:id="1007" w:name="_Toc3812_WPSOffice_Level1"/>
      <w:bookmarkStart w:id="1008" w:name="_Toc10539_WPSOffice_Level1"/>
      <w:bookmarkStart w:id="1009" w:name="_Toc26847_WPSOffice_Level1"/>
      <w:bookmarkStart w:id="1010" w:name="_Toc27893_WPSOffice_Level1"/>
      <w:bookmarkStart w:id="1011" w:name="_Toc30161"/>
      <w:bookmarkStart w:id="1012" w:name="_Toc4031_WPSOffice_Level1"/>
      <w:bookmarkStart w:id="1013" w:name="_Toc18403_WPSOffice_Level1"/>
      <w:bookmarkStart w:id="1014" w:name="_Toc28257"/>
      <w:bookmarkStart w:id="1015" w:name="_Toc20989_WPSOffice_Level1"/>
      <w:bookmarkStart w:id="1016" w:name="_Toc17031"/>
      <w:bookmarkStart w:id="1017" w:name="_Toc30643"/>
      <w:bookmarkStart w:id="1018" w:name="_Toc8153_WPSOffice_Level1"/>
      <w:bookmarkStart w:id="1019" w:name="_Toc3452"/>
      <w:bookmarkStart w:id="1020" w:name="_Toc28066_WPSOffice_Level1"/>
      <w:bookmarkStart w:id="1021" w:name="_Toc11370"/>
      <w:r>
        <w:rPr>
          <w:rFonts w:hint="eastAsia" w:cs="Times New Roman"/>
          <w:b/>
          <w:bCs/>
          <w:color w:val="auto"/>
          <w:szCs w:val="28"/>
        </w:rPr>
        <w:t>附图</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22" w:name="_Toc31390"/>
      <w:bookmarkStart w:id="1023" w:name="_Toc18358_WPSOffice_Level1"/>
      <w:bookmarkStart w:id="1024" w:name="_Toc1023_WPSOffice_Level1"/>
      <w:bookmarkStart w:id="1025" w:name="_Toc3995"/>
      <w:bookmarkStart w:id="1026" w:name="_Toc27157_WPSOffice_Level1"/>
      <w:bookmarkStart w:id="1027" w:name="_Toc28031_WPSOffice_Level1"/>
      <w:bookmarkStart w:id="1028" w:name="_Toc19802_WPSOffice_Level1"/>
      <w:bookmarkStart w:id="1029" w:name="_Toc25000_WPSOffice_Level1"/>
      <w:bookmarkStart w:id="1030" w:name="_Toc8293_WPSOffice_Level1"/>
      <w:bookmarkStart w:id="1031" w:name="_Toc13389_WPSOffice_Level1"/>
      <w:bookmarkStart w:id="1032" w:name="_Toc8805_WPSOffice_Level1"/>
      <w:bookmarkStart w:id="1033" w:name="_Toc5303"/>
      <w:bookmarkStart w:id="1034" w:name="_Toc3808"/>
      <w:bookmarkStart w:id="1035" w:name="_Toc29352"/>
      <w:r>
        <w:rPr>
          <w:rFonts w:hint="default" w:ascii="Times New Roman" w:hAnsi="Times New Roman" w:cs="Times New Roman" w:eastAsiaTheme="minorEastAsia"/>
          <w:snapToGrid w:val="0"/>
          <w:color w:val="auto"/>
          <w:kern w:val="24"/>
          <w:sz w:val="24"/>
          <w:szCs w:val="20"/>
          <w:lang w:val="en-US" w:eastAsia="zh-CN" w:bidi="ar-SA"/>
        </w:rPr>
        <w:t>附图1</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项目地理位置图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附图2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采气期平面布置图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附图3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项目外环境关系</w:t>
      </w:r>
      <w:r>
        <w:rPr>
          <w:rFonts w:hint="eastAsia" w:cs="Times New Roman"/>
          <w:snapToGrid w:val="0"/>
          <w:color w:val="auto"/>
          <w:kern w:val="24"/>
          <w:sz w:val="24"/>
          <w:szCs w:val="20"/>
          <w:lang w:val="en-US" w:eastAsia="zh-CN" w:bidi="ar-SA"/>
        </w:rPr>
        <w:t>及</w:t>
      </w:r>
      <w:r>
        <w:rPr>
          <w:rFonts w:hint="eastAsia" w:ascii="Times New Roman" w:hAnsi="Times New Roman" w:cs="Times New Roman" w:eastAsiaTheme="minorEastAsia"/>
          <w:snapToGrid w:val="0"/>
          <w:color w:val="auto"/>
          <w:kern w:val="24"/>
          <w:sz w:val="24"/>
          <w:szCs w:val="20"/>
          <w:lang w:val="en-US" w:eastAsia="zh-CN" w:bidi="ar-SA"/>
        </w:rPr>
        <w:t>验收监测布点图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附图4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环保验收前期公示截图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附图5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现场</w:t>
      </w:r>
      <w:r>
        <w:rPr>
          <w:rFonts w:hint="eastAsia" w:ascii="Times New Roman" w:hAnsi="Times New Roman" w:cs="Times New Roman"/>
          <w:snapToGrid w:val="0"/>
          <w:color w:val="auto"/>
          <w:kern w:val="24"/>
          <w:sz w:val="24"/>
          <w:szCs w:val="20"/>
          <w:lang w:val="en-US" w:eastAsia="zh-CN" w:bidi="ar-SA"/>
        </w:rPr>
        <w:t>图片</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附图6  验收调查文本公示截图</w:t>
      </w:r>
    </w:p>
    <w:p>
      <w:pPr>
        <w:keepNext w:val="0"/>
        <w:keepLines w:val="0"/>
        <w:pageBreakBefore w:val="0"/>
        <w:widowControl w:val="0"/>
        <w:kinsoku/>
        <w:wordWrap/>
        <w:overflowPunct/>
        <w:topLinePunct w:val="0"/>
        <w:autoSpaceDE/>
        <w:autoSpaceDN/>
        <w:bidi w:val="0"/>
        <w:adjustRightInd/>
        <w:snapToGrid/>
        <w:spacing w:line="460" w:lineRule="exact"/>
        <w:ind w:right="0" w:firstLine="141" w:firstLineChars="50"/>
        <w:textAlignment w:val="auto"/>
        <w:outlineLvl w:val="0"/>
        <w:rPr>
          <w:rFonts w:cs="Times New Roman"/>
          <w:b/>
          <w:bCs/>
          <w:color w:val="auto"/>
          <w:szCs w:val="28"/>
        </w:rPr>
      </w:pPr>
      <w:bookmarkStart w:id="1036" w:name="_Toc14926"/>
      <w:r>
        <w:rPr>
          <w:rFonts w:cs="Times New Roman"/>
          <w:b/>
          <w:bCs/>
          <w:color w:val="auto"/>
          <w:szCs w:val="28"/>
        </w:rPr>
        <w:t>附件</w:t>
      </w:r>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  竣工环境保护验收委托书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37" w:name="_Toc25395_WPSOffice_Level1"/>
      <w:bookmarkStart w:id="1038" w:name="_Toc19365_WPSOffice_Level1"/>
      <w:bookmarkStart w:id="1039" w:name="_Toc13451_WPSOffice_Level1"/>
      <w:bookmarkStart w:id="1040" w:name="_Toc12673_WPSOffice_Level1"/>
      <w:bookmarkStart w:id="1041" w:name="_Toc20146_WPSOffice_Level1"/>
      <w:bookmarkStart w:id="1042" w:name="_Toc17029_WPSOffice_Level1"/>
      <w:bookmarkStart w:id="1043" w:name="_Toc29760_WPSOffice_Level1"/>
      <w:bookmarkStart w:id="1044" w:name="_Toc12451"/>
      <w:bookmarkStart w:id="1045" w:name="_Toc13120_WPSOffice_Level1"/>
      <w:bookmarkStart w:id="1046" w:name="_Toc24616_WPSOffice_Level1"/>
      <w:bookmarkStart w:id="1047" w:name="_Toc27472"/>
      <w:r>
        <w:rPr>
          <w:rFonts w:hint="eastAsia" w:ascii="Times New Roman" w:hAnsi="Times New Roman" w:cs="Times New Roman" w:eastAsiaTheme="minorEastAsia"/>
          <w:snapToGrid w:val="0"/>
          <w:color w:val="auto"/>
          <w:kern w:val="24"/>
          <w:sz w:val="24"/>
          <w:szCs w:val="20"/>
          <w:lang w:val="en-US" w:eastAsia="zh-CN" w:bidi="ar-SA"/>
        </w:rPr>
        <w:t xml:space="preserve">附件2  </w:t>
      </w:r>
      <w:bookmarkEnd w:id="1037"/>
      <w:bookmarkEnd w:id="1038"/>
      <w:bookmarkEnd w:id="1039"/>
      <w:bookmarkEnd w:id="1040"/>
      <w:bookmarkEnd w:id="1041"/>
      <w:bookmarkEnd w:id="1042"/>
      <w:r>
        <w:rPr>
          <w:rFonts w:hint="eastAsia" w:ascii="Times New Roman" w:hAnsi="Times New Roman" w:cs="Times New Roman" w:eastAsiaTheme="minorEastAsia"/>
          <w:snapToGrid w:val="0"/>
          <w:color w:val="auto"/>
          <w:kern w:val="24"/>
          <w:sz w:val="24"/>
          <w:szCs w:val="20"/>
          <w:lang w:val="en-US" w:eastAsia="zh-CN" w:bidi="ar-SA"/>
        </w:rPr>
        <w:t>项目立项文件</w:t>
      </w:r>
      <w:bookmarkEnd w:id="1043"/>
      <w:bookmarkEnd w:id="1044"/>
      <w:bookmarkEnd w:id="1045"/>
      <w:bookmarkEnd w:id="1046"/>
      <w:bookmarkEnd w:id="1047"/>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48" w:name="_Toc2364_WPSOffice_Level1"/>
      <w:bookmarkStart w:id="1049" w:name="_Toc7265_WPSOffice_Level1"/>
      <w:bookmarkStart w:id="1050" w:name="_Toc5199_WPSOffice_Level1"/>
      <w:bookmarkStart w:id="1051" w:name="_Toc456_WPSOffice_Level1"/>
      <w:bookmarkStart w:id="1052" w:name="_Toc1234_WPSOffice_Level1"/>
      <w:bookmarkStart w:id="1053" w:name="_Toc13227"/>
      <w:bookmarkStart w:id="1054" w:name="_Toc7524_WPSOffice_Level1"/>
      <w:bookmarkStart w:id="1055" w:name="_Toc16917"/>
      <w:bookmarkStart w:id="1056" w:name="_Toc29692_WPSOffice_Level1"/>
      <w:bookmarkStart w:id="1057" w:name="_Toc30438_WPSOffice_Level1"/>
      <w:bookmarkStart w:id="1058" w:name="_Toc11721_WPSOffice_Level1"/>
      <w:r>
        <w:rPr>
          <w:rFonts w:hint="eastAsia" w:ascii="Times New Roman" w:hAnsi="Times New Roman" w:cs="Times New Roman" w:eastAsiaTheme="minorEastAsia"/>
          <w:snapToGrid w:val="0"/>
          <w:color w:val="auto"/>
          <w:kern w:val="24"/>
          <w:sz w:val="24"/>
          <w:szCs w:val="20"/>
          <w:lang w:val="en-US" w:eastAsia="zh-CN" w:bidi="ar-SA"/>
        </w:rPr>
        <w:t>附件3  项目</w:t>
      </w:r>
      <w:r>
        <w:rPr>
          <w:rFonts w:hint="eastAsia" w:cs="Times New Roman"/>
          <w:snapToGrid w:val="0"/>
          <w:color w:val="auto"/>
          <w:kern w:val="24"/>
          <w:sz w:val="24"/>
          <w:szCs w:val="20"/>
          <w:lang w:val="en-US" w:eastAsia="zh-CN" w:bidi="ar-SA"/>
        </w:rPr>
        <w:t>临时</w:t>
      </w:r>
      <w:r>
        <w:rPr>
          <w:rFonts w:hint="eastAsia" w:ascii="Times New Roman" w:hAnsi="Times New Roman" w:cs="Times New Roman" w:eastAsiaTheme="minorEastAsia"/>
          <w:snapToGrid w:val="0"/>
          <w:color w:val="auto"/>
          <w:kern w:val="24"/>
          <w:sz w:val="24"/>
          <w:szCs w:val="20"/>
          <w:lang w:val="en-US" w:eastAsia="zh-CN" w:bidi="ar-SA"/>
        </w:rPr>
        <w:t>用地</w:t>
      </w:r>
      <w:r>
        <w:rPr>
          <w:rFonts w:hint="default" w:ascii="Times New Roman" w:hAnsi="Times New Roman" w:cs="Times New Roman" w:eastAsiaTheme="minorEastAsia"/>
          <w:snapToGrid w:val="0"/>
          <w:color w:val="auto"/>
          <w:kern w:val="24"/>
          <w:sz w:val="24"/>
          <w:szCs w:val="20"/>
          <w:lang w:val="en-US" w:eastAsia="zh-CN" w:bidi="ar-SA"/>
        </w:rPr>
        <w:t>规划</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批复</w:t>
      </w:r>
      <w:r>
        <w:rPr>
          <w:rFonts w:hint="default" w:ascii="Times New Roman" w:hAnsi="Times New Roman" w:cs="Times New Roman" w:eastAsiaTheme="minorEastAsia"/>
          <w:snapToGrid w:val="0"/>
          <w:color w:val="auto"/>
          <w:kern w:val="24"/>
          <w:sz w:val="24"/>
          <w:szCs w:val="20"/>
          <w:lang w:val="en-US" w:eastAsia="zh-CN" w:bidi="ar-SA"/>
        </w:rPr>
        <w:t>文件</w:t>
      </w:r>
      <w:bookmarkEnd w:id="1048"/>
      <w:bookmarkEnd w:id="1049"/>
      <w:bookmarkEnd w:id="1050"/>
      <w:bookmarkEnd w:id="1051"/>
      <w:bookmarkEnd w:id="1052"/>
      <w:bookmarkEnd w:id="1053"/>
      <w:bookmarkEnd w:id="1054"/>
      <w:bookmarkEnd w:id="1055"/>
      <w:bookmarkEnd w:id="1056"/>
      <w:bookmarkEnd w:id="1057"/>
      <w:bookmarkEnd w:id="1058"/>
      <w:bookmarkStart w:id="1059" w:name="_Toc30548_WPSOffice_Level1"/>
      <w:bookmarkStart w:id="1060" w:name="_Toc20983_WPSOffice_Level1"/>
      <w:bookmarkStart w:id="1061" w:name="_Toc598_WPSOffice_Level1"/>
      <w:bookmarkStart w:id="1062" w:name="_Toc13461_WPSOffice_Level1"/>
      <w:bookmarkStart w:id="1063" w:name="_Toc13793_WPSOffice_Level1"/>
      <w:bookmarkStart w:id="1064" w:name="_Toc2290_WPSOffice_Level1"/>
      <w:bookmarkStart w:id="1065" w:name="_Toc15172_WPSOffice_Level1"/>
      <w:bookmarkStart w:id="1066" w:name="_Toc22443_WPSOffice_Level1"/>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7" w:name="_Toc1461"/>
      <w:bookmarkStart w:id="1068" w:name="_Toc26944"/>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4 </w:t>
      </w:r>
      <w:bookmarkEnd w:id="1067"/>
      <w:bookmarkEnd w:id="1068"/>
      <w:r>
        <w:rPr>
          <w:rFonts w:hint="eastAsia" w:ascii="Times New Roman" w:hAnsi="Times New Roman" w:cs="Times New Roman" w:eastAsiaTheme="minorEastAsia"/>
          <w:snapToGrid w:val="0"/>
          <w:color w:val="auto"/>
          <w:kern w:val="24"/>
          <w:sz w:val="24"/>
          <w:szCs w:val="20"/>
          <w:lang w:val="en-US" w:eastAsia="zh-CN" w:bidi="ar-SA"/>
        </w:rPr>
        <w:t xml:space="preserve"> 环评</w:t>
      </w:r>
      <w:r>
        <w:rPr>
          <w:rFonts w:hint="default" w:ascii="Times New Roman" w:hAnsi="Times New Roman" w:cs="Times New Roman" w:eastAsiaTheme="minorEastAsia"/>
          <w:snapToGrid w:val="0"/>
          <w:color w:val="auto"/>
          <w:kern w:val="24"/>
          <w:sz w:val="24"/>
          <w:szCs w:val="20"/>
          <w:lang w:val="en-US" w:eastAsia="zh-CN" w:bidi="ar-SA"/>
        </w:rPr>
        <w:t>批复文件</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附件5  现场应急处置方案备案证明</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9" w:name="_Toc28278"/>
      <w:bookmarkStart w:id="1070" w:name="_Toc22950"/>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059"/>
      <w:bookmarkEnd w:id="1060"/>
      <w:bookmarkEnd w:id="1061"/>
      <w:bookmarkEnd w:id="1062"/>
      <w:bookmarkEnd w:id="1063"/>
      <w:bookmarkEnd w:id="1064"/>
      <w:bookmarkEnd w:id="1065"/>
      <w:bookmarkEnd w:id="1066"/>
      <w:bookmarkEnd w:id="1069"/>
      <w:bookmarkEnd w:id="1070"/>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工程监督评定书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71" w:name="_Toc3581_WPSOffice_Level1"/>
      <w:bookmarkStart w:id="1072" w:name="_Toc9154_WPSOffice_Level1"/>
      <w:bookmarkStart w:id="1073" w:name="_Toc4548_WPSOffice_Level1"/>
      <w:bookmarkStart w:id="1074" w:name="_Toc29910_WPSOffice_Level1"/>
      <w:bookmarkStart w:id="1075" w:name="_Toc9743_WPSOffice_Level1"/>
      <w:bookmarkStart w:id="1076" w:name="_Toc16160_WPSOffice_Level1"/>
      <w:bookmarkStart w:id="1077" w:name="_Toc3125_WPSOffice_Level1"/>
      <w:bookmarkStart w:id="1078" w:name="_Toc24086_WPSOffice_Level1"/>
      <w:bookmarkStart w:id="1079" w:name="_Toc11634"/>
      <w:bookmarkStart w:id="1080" w:name="_Toc8784_WPSOffice_Level1"/>
      <w:bookmarkStart w:id="1081" w:name="_Toc14080"/>
      <w:r>
        <w:rPr>
          <w:rFonts w:hint="eastAsia" w:ascii="Times New Roman" w:hAnsi="Times New Roman" w:cs="Times New Roman" w:eastAsiaTheme="minorEastAsia"/>
          <w:snapToGrid w:val="0"/>
          <w:color w:val="auto"/>
          <w:kern w:val="24"/>
          <w:sz w:val="24"/>
          <w:szCs w:val="20"/>
          <w:lang w:val="en-US" w:eastAsia="zh-CN" w:bidi="ar-SA"/>
        </w:rPr>
        <w:t xml:space="preserve">附件7 </w:t>
      </w:r>
      <w:bookmarkEnd w:id="1071"/>
      <w:bookmarkEnd w:id="1072"/>
      <w:bookmarkEnd w:id="1073"/>
      <w:bookmarkEnd w:id="1074"/>
      <w:bookmarkEnd w:id="1075"/>
      <w:bookmarkEnd w:id="1076"/>
      <w:bookmarkEnd w:id="1077"/>
      <w:bookmarkEnd w:id="1078"/>
      <w:bookmarkEnd w:id="1079"/>
      <w:bookmarkEnd w:id="1080"/>
      <w:bookmarkEnd w:id="108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环保设施委托运营管理协议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82" w:name="_Toc12604_WPSOffice_Level1"/>
      <w:bookmarkStart w:id="1083" w:name="_Toc18103"/>
      <w:bookmarkStart w:id="1084" w:name="_Toc32672_WPSOffice_Level1"/>
      <w:bookmarkStart w:id="1085" w:name="_Toc4197_WPSOffice_Level1"/>
      <w:bookmarkStart w:id="1086" w:name="_Toc12187"/>
      <w:bookmarkStart w:id="1087" w:name="_Toc27959_WPSOffice_Level1"/>
      <w:bookmarkStart w:id="1088" w:name="_Toc30911_WPSOffice_Level1"/>
      <w:bookmarkStart w:id="1089" w:name="_Toc31691_WPSOffice_Level1"/>
      <w:bookmarkStart w:id="1090" w:name="_Toc12973_WPSOffice_Level1"/>
      <w:bookmarkStart w:id="1091" w:name="_Toc7514_WPSOffice_Level1"/>
      <w:bookmarkStart w:id="1092" w:name="_Toc4688_WPSOffice_Level1"/>
      <w:r>
        <w:rPr>
          <w:rFonts w:hint="eastAsia" w:ascii="Times New Roman" w:hAnsi="Times New Roman" w:cs="Times New Roman" w:eastAsiaTheme="minorEastAsia"/>
          <w:snapToGrid w:val="0"/>
          <w:color w:val="auto"/>
          <w:kern w:val="24"/>
          <w:sz w:val="24"/>
          <w:szCs w:val="20"/>
          <w:lang w:val="en-US" w:eastAsia="zh-CN" w:bidi="ar-SA"/>
        </w:rPr>
        <w:t>附件8</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 xml:space="preserve"> </w:t>
      </w:r>
      <w:bookmarkEnd w:id="1082"/>
      <w:bookmarkEnd w:id="1083"/>
      <w:bookmarkEnd w:id="1084"/>
      <w:bookmarkEnd w:id="1085"/>
      <w:bookmarkEnd w:id="1086"/>
      <w:bookmarkEnd w:id="1087"/>
      <w:r>
        <w:rPr>
          <w:rFonts w:hint="eastAsia" w:ascii="Times New Roman" w:hAnsi="Times New Roman" w:cs="Times New Roman" w:eastAsiaTheme="minorEastAsia"/>
          <w:snapToGrid w:val="0"/>
          <w:color w:val="auto"/>
          <w:kern w:val="24"/>
          <w:sz w:val="24"/>
          <w:szCs w:val="20"/>
          <w:lang w:val="en-US" w:eastAsia="zh-CN" w:bidi="ar-SA"/>
        </w:rPr>
        <w:t>钻井固废协同处置</w:t>
      </w:r>
      <w:r>
        <w:rPr>
          <w:rFonts w:hint="default" w:ascii="Times New Roman" w:hAnsi="Times New Roman" w:cs="Times New Roman" w:eastAsiaTheme="minorEastAsia"/>
          <w:snapToGrid w:val="0"/>
          <w:color w:val="auto"/>
          <w:kern w:val="24"/>
          <w:sz w:val="24"/>
          <w:szCs w:val="20"/>
          <w:lang w:val="en-US" w:eastAsia="zh-CN" w:bidi="ar-SA"/>
        </w:rPr>
        <w:t>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93" w:name="_Toc18777"/>
      <w:bookmarkStart w:id="1094" w:name="_Toc15767_WPSOffice_Level1"/>
      <w:bookmarkStart w:id="1095" w:name="_Toc17206_WPSOffice_Level1"/>
      <w:bookmarkStart w:id="1096" w:name="_Toc29766_WPSOffice_Level1"/>
      <w:bookmarkStart w:id="1097" w:name="_Toc22677"/>
      <w:bookmarkStart w:id="1098" w:name="_Toc9833_WPSOffice_Level1"/>
      <w:r>
        <w:rPr>
          <w:rFonts w:hint="eastAsia" w:ascii="Times New Roman" w:hAnsi="Times New Roman" w:cs="Times New Roman" w:eastAsiaTheme="minorEastAsia"/>
          <w:snapToGrid w:val="0"/>
          <w:color w:val="auto"/>
          <w:kern w:val="24"/>
          <w:sz w:val="24"/>
          <w:szCs w:val="20"/>
          <w:lang w:val="en-US" w:eastAsia="zh-CN" w:bidi="ar-SA"/>
        </w:rPr>
        <w:t xml:space="preserve">附件9 </w:t>
      </w:r>
      <w:bookmarkEnd w:id="1093"/>
      <w:bookmarkEnd w:id="1094"/>
      <w:bookmarkEnd w:id="1095"/>
      <w:bookmarkEnd w:id="1096"/>
      <w:bookmarkEnd w:id="1097"/>
      <w:bookmarkEnd w:id="1098"/>
      <w:bookmarkStart w:id="1099" w:name="_Toc176_WPSOffice_Level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危废处置协议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0" w:name="_Toc7858_WPSOffice_Level1"/>
      <w:bookmarkStart w:id="1101" w:name="_Toc20348"/>
      <w:bookmarkStart w:id="1102" w:name="_Toc26446"/>
      <w:bookmarkStart w:id="1103" w:name="_Toc5394_WPSOffice_Level1"/>
      <w:bookmarkStart w:id="1104" w:name="_Toc15253_WPSOffice_Level1"/>
      <w:r>
        <w:rPr>
          <w:rFonts w:hint="eastAsia" w:ascii="Times New Roman" w:hAnsi="Times New Roman" w:cs="Times New Roman" w:eastAsiaTheme="minorEastAsia"/>
          <w:snapToGrid w:val="0"/>
          <w:color w:val="auto"/>
          <w:kern w:val="24"/>
          <w:sz w:val="24"/>
          <w:szCs w:val="20"/>
          <w:lang w:val="en-US" w:eastAsia="zh-CN" w:bidi="ar-SA"/>
        </w:rPr>
        <w:t>附件10</w:t>
      </w:r>
      <w:r>
        <w:rPr>
          <w:rFonts w:hint="default" w:ascii="Times New Roman" w:hAnsi="Times New Roman" w:cs="Times New Roman" w:eastAsiaTheme="minorEastAsia"/>
          <w:snapToGrid w:val="0"/>
          <w:color w:val="auto"/>
          <w:kern w:val="24"/>
          <w:sz w:val="24"/>
          <w:szCs w:val="20"/>
          <w:lang w:val="en-US" w:eastAsia="zh-CN" w:bidi="ar-SA"/>
        </w:rPr>
        <w:t xml:space="preserve"> </w:t>
      </w:r>
      <w:bookmarkEnd w:id="1088"/>
      <w:bookmarkEnd w:id="1089"/>
      <w:bookmarkEnd w:id="1090"/>
      <w:bookmarkEnd w:id="1091"/>
      <w:bookmarkEnd w:id="1092"/>
      <w:bookmarkEnd w:id="1099"/>
      <w:bookmarkEnd w:id="1100"/>
      <w:bookmarkEnd w:id="1101"/>
      <w:bookmarkEnd w:id="1102"/>
      <w:bookmarkEnd w:id="1103"/>
      <w:bookmarkEnd w:id="1104"/>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钻井作业环保台帐</w:t>
      </w:r>
      <w:r>
        <w:rPr>
          <w:rFonts w:hint="eastAsia" w:cs="Times New Roman"/>
          <w:snapToGrid w:val="0"/>
          <w:color w:val="auto"/>
          <w:kern w:val="24"/>
          <w:sz w:val="24"/>
          <w:szCs w:val="20"/>
          <w:lang w:val="en-US" w:eastAsia="zh-CN" w:bidi="ar-SA"/>
        </w:rPr>
        <w:t>、转运联单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05" w:name="_Toc19952"/>
      <w:bookmarkStart w:id="1106" w:name="_Toc17101"/>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11 </w:t>
      </w:r>
      <w:bookmarkEnd w:id="1105"/>
      <w:bookmarkEnd w:id="1106"/>
      <w:r>
        <w:rPr>
          <w:rFonts w:hint="eastAsia" w:ascii="Times New Roman" w:hAnsi="Times New Roman" w:cs="Times New Roman" w:eastAsiaTheme="minorEastAsia"/>
          <w:snapToGrid w:val="0"/>
          <w:color w:val="auto"/>
          <w:kern w:val="24"/>
          <w:sz w:val="24"/>
          <w:szCs w:val="20"/>
          <w:lang w:val="en-US" w:eastAsia="zh-CN" w:bidi="ar-SA"/>
        </w:rPr>
        <w:t xml:space="preserve"> 采气记录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7" w:name="_Toc11285"/>
      <w:bookmarkStart w:id="1108" w:name="_Toc15859"/>
      <w:bookmarkStart w:id="1109" w:name="_Toc23786"/>
      <w:bookmarkStart w:id="1110" w:name="_Toc17669"/>
      <w:bookmarkStart w:id="1111" w:name="_Toc25073"/>
      <w:bookmarkStart w:id="1112" w:name="_Toc29395"/>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12 </w:t>
      </w:r>
      <w:bookmarkEnd w:id="1107"/>
      <w:bookmarkEnd w:id="1108"/>
      <w:bookmarkEnd w:id="1109"/>
      <w:bookmarkEnd w:id="1110"/>
      <w:bookmarkEnd w:id="1111"/>
      <w:bookmarkEnd w:id="1112"/>
      <w:bookmarkStart w:id="1113" w:name="_Toc3594"/>
      <w:bookmarkStart w:id="1114" w:name="_Toc635"/>
      <w:bookmarkStart w:id="1115" w:name="_Toc20427"/>
      <w:bookmarkStart w:id="1116" w:name="_Toc30289"/>
      <w:bookmarkStart w:id="1117" w:name="_Toc11653"/>
      <w:bookmarkStart w:id="1118" w:name="_Toc26426"/>
      <w:r>
        <w:rPr>
          <w:rFonts w:hint="eastAsia" w:ascii="Times New Roman" w:hAnsi="Times New Roman" w:cs="Times New Roman" w:eastAsiaTheme="minorEastAsia"/>
          <w:snapToGrid w:val="0"/>
          <w:color w:val="auto"/>
          <w:kern w:val="24"/>
          <w:sz w:val="24"/>
          <w:szCs w:val="20"/>
          <w:lang w:val="en-US" w:eastAsia="zh-CN" w:bidi="ar-SA"/>
        </w:rPr>
        <w:t xml:space="preserve"> 气田水</w:t>
      </w:r>
      <w:r>
        <w:rPr>
          <w:rFonts w:hint="eastAsia" w:cs="Times New Roman"/>
          <w:snapToGrid w:val="0"/>
          <w:color w:val="auto"/>
          <w:kern w:val="24"/>
          <w:sz w:val="24"/>
          <w:szCs w:val="20"/>
          <w:lang w:val="en-US" w:eastAsia="zh-CN" w:bidi="ar-SA"/>
        </w:rPr>
        <w:t>处理、</w:t>
      </w:r>
      <w:r>
        <w:rPr>
          <w:rFonts w:hint="eastAsia" w:ascii="Times New Roman" w:hAnsi="Times New Roman" w:cs="Times New Roman" w:eastAsiaTheme="minorEastAsia"/>
          <w:snapToGrid w:val="0"/>
          <w:color w:val="auto"/>
          <w:kern w:val="24"/>
          <w:sz w:val="24"/>
          <w:szCs w:val="20"/>
          <w:lang w:val="en-US" w:eastAsia="zh-CN" w:bidi="ar-SA"/>
        </w:rPr>
        <w:t>拉运协议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3 </w:t>
      </w:r>
      <w:bookmarkEnd w:id="1113"/>
      <w:bookmarkEnd w:id="1114"/>
      <w:bookmarkEnd w:id="1115"/>
      <w:bookmarkEnd w:id="1116"/>
      <w:bookmarkEnd w:id="1117"/>
      <w:r>
        <w:rPr>
          <w:rFonts w:hint="eastAsia" w:ascii="Times New Roman" w:hAnsi="Times New Roman" w:cs="Times New Roman" w:eastAsiaTheme="minorEastAsia"/>
          <w:snapToGrid w:val="0"/>
          <w:color w:val="auto"/>
          <w:kern w:val="24"/>
          <w:sz w:val="24"/>
          <w:szCs w:val="20"/>
          <w:lang w:val="en-US" w:eastAsia="zh-CN" w:bidi="ar-SA"/>
        </w:rPr>
        <w:t xml:space="preserve"> 气田水</w:t>
      </w:r>
      <w:r>
        <w:rPr>
          <w:rFonts w:hint="default" w:ascii="Times New Roman" w:hAnsi="Times New Roman" w:cs="Times New Roman" w:eastAsiaTheme="minorEastAsia"/>
          <w:snapToGrid w:val="0"/>
          <w:color w:val="auto"/>
          <w:kern w:val="24"/>
          <w:sz w:val="24"/>
          <w:szCs w:val="20"/>
          <w:lang w:val="en-US" w:eastAsia="zh-CN" w:bidi="ar-SA"/>
        </w:rPr>
        <w:t>拉运记录</w:t>
      </w:r>
      <w:r>
        <w:rPr>
          <w:rFonts w:hint="eastAsia" w:ascii="Times New Roman" w:hAnsi="Times New Roman" w:cs="Times New Roman" w:eastAsiaTheme="minorEastAsia"/>
          <w:snapToGrid w:val="0"/>
          <w:color w:val="auto"/>
          <w:kern w:val="24"/>
          <w:sz w:val="24"/>
          <w:szCs w:val="20"/>
          <w:lang w:val="en-US" w:eastAsia="zh-CN" w:bidi="ar-SA"/>
        </w:rPr>
        <w:t>、三联单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4  临时用地复垦验收合格确认函</w:t>
      </w:r>
    </w:p>
    <w:bookmarkEnd w:id="1118"/>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19" w:name="_Toc10154"/>
      <w:bookmarkStart w:id="1120" w:name="_Toc13843"/>
      <w:bookmarkStart w:id="1121" w:name="_Toc6357"/>
      <w:bookmarkStart w:id="1122" w:name="_Toc10828"/>
      <w:bookmarkStart w:id="1123" w:name="_Toc18710"/>
      <w:bookmarkStart w:id="1124" w:name="_Toc6432"/>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5 </w:t>
      </w:r>
      <w:bookmarkEnd w:id="1119"/>
      <w:bookmarkEnd w:id="1120"/>
      <w:bookmarkEnd w:id="1121"/>
      <w:bookmarkEnd w:id="1122"/>
      <w:bookmarkEnd w:id="1123"/>
      <w:r>
        <w:rPr>
          <w:rFonts w:hint="eastAsia" w:ascii="Times New Roman" w:hAnsi="Times New Roman" w:cs="Times New Roman" w:eastAsiaTheme="minorEastAsia"/>
          <w:snapToGrid w:val="0"/>
          <w:color w:val="auto"/>
          <w:kern w:val="24"/>
          <w:sz w:val="24"/>
          <w:szCs w:val="20"/>
          <w:lang w:val="en-US" w:eastAsia="zh-CN" w:bidi="ar-SA"/>
        </w:rPr>
        <w:t xml:space="preserve"> </w:t>
      </w:r>
      <w:bookmarkStart w:id="1125" w:name="_Toc29094"/>
      <w:r>
        <w:rPr>
          <w:rFonts w:hint="default" w:ascii="Times New Roman" w:hAnsi="Times New Roman" w:cs="Times New Roman" w:eastAsiaTheme="minorEastAsia"/>
          <w:snapToGrid w:val="0"/>
          <w:color w:val="auto"/>
          <w:kern w:val="24"/>
          <w:sz w:val="24"/>
          <w:szCs w:val="20"/>
          <w:lang w:val="en-US" w:eastAsia="zh-CN" w:bidi="ar-SA"/>
        </w:rPr>
        <w:t>验收环境监测报告</w:t>
      </w:r>
      <w:bookmarkEnd w:id="1124"/>
      <w:bookmarkEnd w:id="1125"/>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附件16 排污登记表</w:t>
      </w:r>
    </w:p>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AngsanaUPC">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0"/>
      </w:pBdr>
      <w:spacing w:line="240" w:lineRule="auto"/>
      <w:ind w:firstLine="0" w:firstLineChars="0"/>
      <w:jc w:val="right"/>
      <w:rPr>
        <w:sz w:val="21"/>
        <w:szCs w:val="21"/>
      </w:rPr>
    </w:pPr>
    <w:r>
      <w:rPr>
        <w:rFonts w:hint="eastAsia"/>
        <w:sz w:val="21"/>
        <w:szCs w:val="21"/>
        <w:lang w:eastAsia="zh-CN"/>
      </w:rPr>
      <w:t>江沙</w:t>
    </w:r>
    <w:r>
      <w:rPr>
        <w:rFonts w:hint="eastAsia"/>
        <w:sz w:val="21"/>
        <w:szCs w:val="21"/>
        <w:lang w:val="en-US" w:eastAsia="zh-CN"/>
      </w:rPr>
      <w:t>336HF井组钻采工程</w:t>
    </w:r>
    <w:r>
      <w:rPr>
        <w:rFonts w:hint="eastAsia"/>
        <w:sz w:val="21"/>
        <w:szCs w:val="21"/>
      </w:rPr>
      <w:t>竣工环境保护验收调查报告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9FE733"/>
    <w:multiLevelType w:val="singleLevel"/>
    <w:tmpl w:val="7F9FE733"/>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2BD75EEF"/>
    <w:rsid w:val="00073F9D"/>
    <w:rsid w:val="000C1198"/>
    <w:rsid w:val="0011143F"/>
    <w:rsid w:val="00297CE5"/>
    <w:rsid w:val="0033127F"/>
    <w:rsid w:val="003A0667"/>
    <w:rsid w:val="003B7EAE"/>
    <w:rsid w:val="00483E6D"/>
    <w:rsid w:val="00735E6F"/>
    <w:rsid w:val="00841C2F"/>
    <w:rsid w:val="00965BA5"/>
    <w:rsid w:val="009B08CD"/>
    <w:rsid w:val="010E6B05"/>
    <w:rsid w:val="0130554B"/>
    <w:rsid w:val="01324EC2"/>
    <w:rsid w:val="013E0A06"/>
    <w:rsid w:val="01406A2B"/>
    <w:rsid w:val="0145567C"/>
    <w:rsid w:val="014C0393"/>
    <w:rsid w:val="01591B60"/>
    <w:rsid w:val="016B61D1"/>
    <w:rsid w:val="01815E5F"/>
    <w:rsid w:val="01912E29"/>
    <w:rsid w:val="01B5637D"/>
    <w:rsid w:val="01ED441C"/>
    <w:rsid w:val="01F83744"/>
    <w:rsid w:val="021B60FF"/>
    <w:rsid w:val="023E3917"/>
    <w:rsid w:val="02436E17"/>
    <w:rsid w:val="02520F63"/>
    <w:rsid w:val="026E2D1A"/>
    <w:rsid w:val="02706F6C"/>
    <w:rsid w:val="02716812"/>
    <w:rsid w:val="029351C7"/>
    <w:rsid w:val="02BA190C"/>
    <w:rsid w:val="02BF06F6"/>
    <w:rsid w:val="02C05DED"/>
    <w:rsid w:val="030E40C8"/>
    <w:rsid w:val="030F06BB"/>
    <w:rsid w:val="03130814"/>
    <w:rsid w:val="033C680C"/>
    <w:rsid w:val="03575BD6"/>
    <w:rsid w:val="036169AF"/>
    <w:rsid w:val="036B01DA"/>
    <w:rsid w:val="038D41EF"/>
    <w:rsid w:val="03A575AD"/>
    <w:rsid w:val="03BD6810"/>
    <w:rsid w:val="03BE7475"/>
    <w:rsid w:val="03CD177B"/>
    <w:rsid w:val="041F0E0F"/>
    <w:rsid w:val="04276728"/>
    <w:rsid w:val="044E6A79"/>
    <w:rsid w:val="04533C83"/>
    <w:rsid w:val="04937EAA"/>
    <w:rsid w:val="04DA1A78"/>
    <w:rsid w:val="04E54328"/>
    <w:rsid w:val="050C037C"/>
    <w:rsid w:val="05114D60"/>
    <w:rsid w:val="051540F7"/>
    <w:rsid w:val="05201ADC"/>
    <w:rsid w:val="052D6368"/>
    <w:rsid w:val="05316828"/>
    <w:rsid w:val="05547091"/>
    <w:rsid w:val="05593620"/>
    <w:rsid w:val="05720A00"/>
    <w:rsid w:val="05793C8D"/>
    <w:rsid w:val="057C0747"/>
    <w:rsid w:val="057E764B"/>
    <w:rsid w:val="05851BCD"/>
    <w:rsid w:val="0591767D"/>
    <w:rsid w:val="05982CB5"/>
    <w:rsid w:val="05BF5AFB"/>
    <w:rsid w:val="05E32FDC"/>
    <w:rsid w:val="061C353E"/>
    <w:rsid w:val="063D2496"/>
    <w:rsid w:val="0640630A"/>
    <w:rsid w:val="06407AC9"/>
    <w:rsid w:val="06456E8C"/>
    <w:rsid w:val="064B7B5E"/>
    <w:rsid w:val="06710503"/>
    <w:rsid w:val="067139CC"/>
    <w:rsid w:val="06742857"/>
    <w:rsid w:val="068E2C3B"/>
    <w:rsid w:val="06B72C40"/>
    <w:rsid w:val="06BA463D"/>
    <w:rsid w:val="06CC3A0D"/>
    <w:rsid w:val="06F83FC1"/>
    <w:rsid w:val="072127E3"/>
    <w:rsid w:val="0747751F"/>
    <w:rsid w:val="07627F3E"/>
    <w:rsid w:val="077E75AF"/>
    <w:rsid w:val="07866B5E"/>
    <w:rsid w:val="07965A05"/>
    <w:rsid w:val="07A567F6"/>
    <w:rsid w:val="07BD4F4A"/>
    <w:rsid w:val="07D343C3"/>
    <w:rsid w:val="07E15BBE"/>
    <w:rsid w:val="07EA73CC"/>
    <w:rsid w:val="0800562B"/>
    <w:rsid w:val="08046961"/>
    <w:rsid w:val="084912BE"/>
    <w:rsid w:val="0849729A"/>
    <w:rsid w:val="08626090"/>
    <w:rsid w:val="089940C6"/>
    <w:rsid w:val="08A52CE9"/>
    <w:rsid w:val="08A61C67"/>
    <w:rsid w:val="08AF668F"/>
    <w:rsid w:val="08C25A20"/>
    <w:rsid w:val="08CE0747"/>
    <w:rsid w:val="08D74031"/>
    <w:rsid w:val="08DE3F50"/>
    <w:rsid w:val="08F80099"/>
    <w:rsid w:val="093E0693"/>
    <w:rsid w:val="095A234E"/>
    <w:rsid w:val="096460F1"/>
    <w:rsid w:val="096C705C"/>
    <w:rsid w:val="09754B17"/>
    <w:rsid w:val="0999510C"/>
    <w:rsid w:val="099B21BF"/>
    <w:rsid w:val="09A0263E"/>
    <w:rsid w:val="09E701F5"/>
    <w:rsid w:val="09EA6E4D"/>
    <w:rsid w:val="09F45C74"/>
    <w:rsid w:val="09F8224F"/>
    <w:rsid w:val="0A0F3B07"/>
    <w:rsid w:val="0A2C5266"/>
    <w:rsid w:val="0A3C53C3"/>
    <w:rsid w:val="0A3D2496"/>
    <w:rsid w:val="0A5B10F4"/>
    <w:rsid w:val="0A5C0806"/>
    <w:rsid w:val="0A5F5083"/>
    <w:rsid w:val="0A77194F"/>
    <w:rsid w:val="0A861D3D"/>
    <w:rsid w:val="0A990323"/>
    <w:rsid w:val="0AAB63EC"/>
    <w:rsid w:val="0AEB1BDA"/>
    <w:rsid w:val="0AEF3BFA"/>
    <w:rsid w:val="0AF65DF3"/>
    <w:rsid w:val="0B003E41"/>
    <w:rsid w:val="0B091948"/>
    <w:rsid w:val="0B0D3401"/>
    <w:rsid w:val="0B126235"/>
    <w:rsid w:val="0B335079"/>
    <w:rsid w:val="0B372A9A"/>
    <w:rsid w:val="0B624BC7"/>
    <w:rsid w:val="0B703C0A"/>
    <w:rsid w:val="0B807847"/>
    <w:rsid w:val="0B8E0B21"/>
    <w:rsid w:val="0BAC65A5"/>
    <w:rsid w:val="0BAE7E75"/>
    <w:rsid w:val="0BE617B0"/>
    <w:rsid w:val="0BF43EDB"/>
    <w:rsid w:val="0C0218C5"/>
    <w:rsid w:val="0C145743"/>
    <w:rsid w:val="0C165ADF"/>
    <w:rsid w:val="0C1764BA"/>
    <w:rsid w:val="0C1D1D64"/>
    <w:rsid w:val="0C2B3DAE"/>
    <w:rsid w:val="0C5C538B"/>
    <w:rsid w:val="0C751CED"/>
    <w:rsid w:val="0CA3170C"/>
    <w:rsid w:val="0CC10BE1"/>
    <w:rsid w:val="0CF346E8"/>
    <w:rsid w:val="0D077774"/>
    <w:rsid w:val="0D130387"/>
    <w:rsid w:val="0D3E2455"/>
    <w:rsid w:val="0D3F1631"/>
    <w:rsid w:val="0D414895"/>
    <w:rsid w:val="0D423FC6"/>
    <w:rsid w:val="0D582235"/>
    <w:rsid w:val="0D611A2C"/>
    <w:rsid w:val="0D7B075E"/>
    <w:rsid w:val="0DBF0B1F"/>
    <w:rsid w:val="0DCA2E4E"/>
    <w:rsid w:val="0DD813CC"/>
    <w:rsid w:val="0DF05A94"/>
    <w:rsid w:val="0E0A0CAD"/>
    <w:rsid w:val="0E1C7500"/>
    <w:rsid w:val="0E2A2C78"/>
    <w:rsid w:val="0E40708E"/>
    <w:rsid w:val="0E79695F"/>
    <w:rsid w:val="0E7B1068"/>
    <w:rsid w:val="0E9C29EF"/>
    <w:rsid w:val="0EB16B90"/>
    <w:rsid w:val="0EB54A3F"/>
    <w:rsid w:val="0EC83106"/>
    <w:rsid w:val="0ED15186"/>
    <w:rsid w:val="0ED4759D"/>
    <w:rsid w:val="0EED6351"/>
    <w:rsid w:val="0F0112EA"/>
    <w:rsid w:val="0F2A2EAA"/>
    <w:rsid w:val="0F322053"/>
    <w:rsid w:val="0F327E0B"/>
    <w:rsid w:val="0F463FB2"/>
    <w:rsid w:val="0F52671F"/>
    <w:rsid w:val="0F5E3C51"/>
    <w:rsid w:val="0F6B18B2"/>
    <w:rsid w:val="0F953704"/>
    <w:rsid w:val="0FA20DED"/>
    <w:rsid w:val="0FC556CB"/>
    <w:rsid w:val="0FDA4D21"/>
    <w:rsid w:val="0FDD0D67"/>
    <w:rsid w:val="0FEB2F26"/>
    <w:rsid w:val="0FEC2F83"/>
    <w:rsid w:val="0FF6588D"/>
    <w:rsid w:val="100264B0"/>
    <w:rsid w:val="100550C2"/>
    <w:rsid w:val="10124808"/>
    <w:rsid w:val="1019457C"/>
    <w:rsid w:val="101D2F54"/>
    <w:rsid w:val="102524B7"/>
    <w:rsid w:val="10265153"/>
    <w:rsid w:val="10293E31"/>
    <w:rsid w:val="104C592A"/>
    <w:rsid w:val="105C21C5"/>
    <w:rsid w:val="10814F6C"/>
    <w:rsid w:val="108B394D"/>
    <w:rsid w:val="108E1A6C"/>
    <w:rsid w:val="108E4AFD"/>
    <w:rsid w:val="109C22BC"/>
    <w:rsid w:val="10A27C40"/>
    <w:rsid w:val="10AA5980"/>
    <w:rsid w:val="10AD0FD1"/>
    <w:rsid w:val="10B56F27"/>
    <w:rsid w:val="10BD4364"/>
    <w:rsid w:val="10C815F1"/>
    <w:rsid w:val="10E614A8"/>
    <w:rsid w:val="110A2E00"/>
    <w:rsid w:val="112214F3"/>
    <w:rsid w:val="112F5968"/>
    <w:rsid w:val="113B7A0C"/>
    <w:rsid w:val="117631A3"/>
    <w:rsid w:val="11815955"/>
    <w:rsid w:val="119061CC"/>
    <w:rsid w:val="11930EF9"/>
    <w:rsid w:val="11A968F5"/>
    <w:rsid w:val="11D16A3A"/>
    <w:rsid w:val="11F03A5F"/>
    <w:rsid w:val="11F25F9B"/>
    <w:rsid w:val="11F83B45"/>
    <w:rsid w:val="12060C49"/>
    <w:rsid w:val="12081FDD"/>
    <w:rsid w:val="12206708"/>
    <w:rsid w:val="12633A15"/>
    <w:rsid w:val="128854D8"/>
    <w:rsid w:val="12CF2E32"/>
    <w:rsid w:val="12E904C9"/>
    <w:rsid w:val="12EA25FF"/>
    <w:rsid w:val="12EF50FE"/>
    <w:rsid w:val="12FD2394"/>
    <w:rsid w:val="130B7DDF"/>
    <w:rsid w:val="130F4D6E"/>
    <w:rsid w:val="13366FA7"/>
    <w:rsid w:val="134A69BF"/>
    <w:rsid w:val="13730CCA"/>
    <w:rsid w:val="1379784B"/>
    <w:rsid w:val="138270AB"/>
    <w:rsid w:val="13896170"/>
    <w:rsid w:val="139D19E6"/>
    <w:rsid w:val="13A531E1"/>
    <w:rsid w:val="13C812BF"/>
    <w:rsid w:val="13D94607"/>
    <w:rsid w:val="13FB04A1"/>
    <w:rsid w:val="1401438F"/>
    <w:rsid w:val="140B7FB6"/>
    <w:rsid w:val="140D125A"/>
    <w:rsid w:val="14152C0A"/>
    <w:rsid w:val="14154730"/>
    <w:rsid w:val="14181E6C"/>
    <w:rsid w:val="14400A0A"/>
    <w:rsid w:val="14861696"/>
    <w:rsid w:val="14996E00"/>
    <w:rsid w:val="14A411A0"/>
    <w:rsid w:val="14CD643F"/>
    <w:rsid w:val="14F262F6"/>
    <w:rsid w:val="14F31AEF"/>
    <w:rsid w:val="14FE7E14"/>
    <w:rsid w:val="15033B96"/>
    <w:rsid w:val="150947A3"/>
    <w:rsid w:val="15106B31"/>
    <w:rsid w:val="1519340A"/>
    <w:rsid w:val="153066AE"/>
    <w:rsid w:val="154008D5"/>
    <w:rsid w:val="15615446"/>
    <w:rsid w:val="157147CD"/>
    <w:rsid w:val="1579355C"/>
    <w:rsid w:val="1582568C"/>
    <w:rsid w:val="158329D3"/>
    <w:rsid w:val="15846B3F"/>
    <w:rsid w:val="15954860"/>
    <w:rsid w:val="159A0688"/>
    <w:rsid w:val="15DD6D4C"/>
    <w:rsid w:val="15EE4D45"/>
    <w:rsid w:val="160E7538"/>
    <w:rsid w:val="161D3D5A"/>
    <w:rsid w:val="163F4059"/>
    <w:rsid w:val="167D37B8"/>
    <w:rsid w:val="169828BE"/>
    <w:rsid w:val="169E0064"/>
    <w:rsid w:val="16A01D76"/>
    <w:rsid w:val="16E7374D"/>
    <w:rsid w:val="16ED7EF4"/>
    <w:rsid w:val="16F7630D"/>
    <w:rsid w:val="16FB4E03"/>
    <w:rsid w:val="16FC0367"/>
    <w:rsid w:val="170D7256"/>
    <w:rsid w:val="17250DEC"/>
    <w:rsid w:val="173E4637"/>
    <w:rsid w:val="17582B60"/>
    <w:rsid w:val="17641604"/>
    <w:rsid w:val="17797474"/>
    <w:rsid w:val="177C02F0"/>
    <w:rsid w:val="17940B60"/>
    <w:rsid w:val="17AC0E8C"/>
    <w:rsid w:val="17E1221C"/>
    <w:rsid w:val="180945AC"/>
    <w:rsid w:val="18165295"/>
    <w:rsid w:val="181C4B58"/>
    <w:rsid w:val="181E73CD"/>
    <w:rsid w:val="18217484"/>
    <w:rsid w:val="182225D9"/>
    <w:rsid w:val="184D2B2F"/>
    <w:rsid w:val="185B1828"/>
    <w:rsid w:val="187D3CF0"/>
    <w:rsid w:val="18874D91"/>
    <w:rsid w:val="188B6B1C"/>
    <w:rsid w:val="18A5021A"/>
    <w:rsid w:val="18A53FB3"/>
    <w:rsid w:val="18AB2600"/>
    <w:rsid w:val="18AC59D7"/>
    <w:rsid w:val="18CF03FA"/>
    <w:rsid w:val="18D7487E"/>
    <w:rsid w:val="18F01E14"/>
    <w:rsid w:val="18F9186A"/>
    <w:rsid w:val="190243C1"/>
    <w:rsid w:val="190A75E3"/>
    <w:rsid w:val="191F646B"/>
    <w:rsid w:val="192958A8"/>
    <w:rsid w:val="19303E70"/>
    <w:rsid w:val="19343391"/>
    <w:rsid w:val="19376D32"/>
    <w:rsid w:val="19627756"/>
    <w:rsid w:val="197C0218"/>
    <w:rsid w:val="19B27E55"/>
    <w:rsid w:val="19B43FDF"/>
    <w:rsid w:val="19E6656A"/>
    <w:rsid w:val="19EB60A1"/>
    <w:rsid w:val="19EF40C6"/>
    <w:rsid w:val="1A0510BD"/>
    <w:rsid w:val="1A062998"/>
    <w:rsid w:val="1A075E75"/>
    <w:rsid w:val="1A2379C4"/>
    <w:rsid w:val="1A546BBB"/>
    <w:rsid w:val="1A6554AB"/>
    <w:rsid w:val="1A6B3C33"/>
    <w:rsid w:val="1A93442A"/>
    <w:rsid w:val="1ABE30EA"/>
    <w:rsid w:val="1AED3195"/>
    <w:rsid w:val="1AF43421"/>
    <w:rsid w:val="1AF435B4"/>
    <w:rsid w:val="1B0D5658"/>
    <w:rsid w:val="1B102907"/>
    <w:rsid w:val="1B27784F"/>
    <w:rsid w:val="1B2B088C"/>
    <w:rsid w:val="1B401AB7"/>
    <w:rsid w:val="1B475BB3"/>
    <w:rsid w:val="1B814D8C"/>
    <w:rsid w:val="1B854EE9"/>
    <w:rsid w:val="1BB01434"/>
    <w:rsid w:val="1BFC50E8"/>
    <w:rsid w:val="1C015AF2"/>
    <w:rsid w:val="1C15166B"/>
    <w:rsid w:val="1C6F009D"/>
    <w:rsid w:val="1CA93807"/>
    <w:rsid w:val="1CAB50ED"/>
    <w:rsid w:val="1CD928DC"/>
    <w:rsid w:val="1CF55253"/>
    <w:rsid w:val="1D0C114C"/>
    <w:rsid w:val="1D362A15"/>
    <w:rsid w:val="1D4777F6"/>
    <w:rsid w:val="1D4F36A0"/>
    <w:rsid w:val="1D533001"/>
    <w:rsid w:val="1D667467"/>
    <w:rsid w:val="1D7D79DF"/>
    <w:rsid w:val="1DC12974"/>
    <w:rsid w:val="1DC855B3"/>
    <w:rsid w:val="1DD261D8"/>
    <w:rsid w:val="1DE96426"/>
    <w:rsid w:val="1E031B37"/>
    <w:rsid w:val="1E17417F"/>
    <w:rsid w:val="1E1F1C39"/>
    <w:rsid w:val="1E29717E"/>
    <w:rsid w:val="1E2A3715"/>
    <w:rsid w:val="1E4D4D5E"/>
    <w:rsid w:val="1E53207C"/>
    <w:rsid w:val="1E560257"/>
    <w:rsid w:val="1E62714A"/>
    <w:rsid w:val="1E71205A"/>
    <w:rsid w:val="1E741FCA"/>
    <w:rsid w:val="1E76452E"/>
    <w:rsid w:val="1E7C7A92"/>
    <w:rsid w:val="1E9E1EE9"/>
    <w:rsid w:val="1EA07D69"/>
    <w:rsid w:val="1ECA78C9"/>
    <w:rsid w:val="1ECE773E"/>
    <w:rsid w:val="1EE7180F"/>
    <w:rsid w:val="1EE77CD7"/>
    <w:rsid w:val="1EF40D19"/>
    <w:rsid w:val="1F0C0FC7"/>
    <w:rsid w:val="1F2378E1"/>
    <w:rsid w:val="1F5A7D71"/>
    <w:rsid w:val="1F6438EA"/>
    <w:rsid w:val="1F865A56"/>
    <w:rsid w:val="1F91774D"/>
    <w:rsid w:val="1FAC04CA"/>
    <w:rsid w:val="1FDF7D1B"/>
    <w:rsid w:val="1FF643F9"/>
    <w:rsid w:val="200771F1"/>
    <w:rsid w:val="201225BE"/>
    <w:rsid w:val="20422F4B"/>
    <w:rsid w:val="20581CBB"/>
    <w:rsid w:val="205C5FAF"/>
    <w:rsid w:val="20617F7A"/>
    <w:rsid w:val="20682E52"/>
    <w:rsid w:val="2074257A"/>
    <w:rsid w:val="208E78A9"/>
    <w:rsid w:val="20913681"/>
    <w:rsid w:val="20A277DC"/>
    <w:rsid w:val="20AB19E4"/>
    <w:rsid w:val="20C216B7"/>
    <w:rsid w:val="20CF4F1B"/>
    <w:rsid w:val="21020507"/>
    <w:rsid w:val="210D0510"/>
    <w:rsid w:val="210D090F"/>
    <w:rsid w:val="211F070B"/>
    <w:rsid w:val="215065F7"/>
    <w:rsid w:val="216A2778"/>
    <w:rsid w:val="218D234E"/>
    <w:rsid w:val="21902362"/>
    <w:rsid w:val="219C58CC"/>
    <w:rsid w:val="21A731B7"/>
    <w:rsid w:val="21AE255A"/>
    <w:rsid w:val="21B34458"/>
    <w:rsid w:val="21D136BC"/>
    <w:rsid w:val="21FC49EA"/>
    <w:rsid w:val="22106A54"/>
    <w:rsid w:val="22235BB5"/>
    <w:rsid w:val="223B6DC1"/>
    <w:rsid w:val="223B7807"/>
    <w:rsid w:val="2246503E"/>
    <w:rsid w:val="224E3558"/>
    <w:rsid w:val="224E57E9"/>
    <w:rsid w:val="22715640"/>
    <w:rsid w:val="227B4DA1"/>
    <w:rsid w:val="228A7F55"/>
    <w:rsid w:val="228C54B3"/>
    <w:rsid w:val="229D6540"/>
    <w:rsid w:val="22C2448E"/>
    <w:rsid w:val="22CB74ED"/>
    <w:rsid w:val="22D25A2A"/>
    <w:rsid w:val="22E34A8C"/>
    <w:rsid w:val="22EB5D7C"/>
    <w:rsid w:val="22FE1F85"/>
    <w:rsid w:val="2310649C"/>
    <w:rsid w:val="231A49A9"/>
    <w:rsid w:val="23215D36"/>
    <w:rsid w:val="232C5393"/>
    <w:rsid w:val="2346433A"/>
    <w:rsid w:val="23577F47"/>
    <w:rsid w:val="236B1D33"/>
    <w:rsid w:val="2377306B"/>
    <w:rsid w:val="237D08DB"/>
    <w:rsid w:val="239D034D"/>
    <w:rsid w:val="23A2408D"/>
    <w:rsid w:val="23A458E4"/>
    <w:rsid w:val="23BB023D"/>
    <w:rsid w:val="23C91326"/>
    <w:rsid w:val="23E531F8"/>
    <w:rsid w:val="23F77C0B"/>
    <w:rsid w:val="23F81623"/>
    <w:rsid w:val="23FF5110"/>
    <w:rsid w:val="2441777A"/>
    <w:rsid w:val="24477425"/>
    <w:rsid w:val="246C79BC"/>
    <w:rsid w:val="246F2DED"/>
    <w:rsid w:val="24790844"/>
    <w:rsid w:val="24896B45"/>
    <w:rsid w:val="249B4A0A"/>
    <w:rsid w:val="249D724F"/>
    <w:rsid w:val="24C62501"/>
    <w:rsid w:val="24D853F5"/>
    <w:rsid w:val="24EB3E19"/>
    <w:rsid w:val="24EE4A50"/>
    <w:rsid w:val="24F36A87"/>
    <w:rsid w:val="24FA7C16"/>
    <w:rsid w:val="250D67C3"/>
    <w:rsid w:val="25137483"/>
    <w:rsid w:val="25175A31"/>
    <w:rsid w:val="25284457"/>
    <w:rsid w:val="25367C0F"/>
    <w:rsid w:val="25406078"/>
    <w:rsid w:val="25454F6B"/>
    <w:rsid w:val="2549222E"/>
    <w:rsid w:val="254F1D56"/>
    <w:rsid w:val="25585683"/>
    <w:rsid w:val="255E5C14"/>
    <w:rsid w:val="257C58DB"/>
    <w:rsid w:val="257F1ECD"/>
    <w:rsid w:val="258B23D6"/>
    <w:rsid w:val="25A606E6"/>
    <w:rsid w:val="25A70294"/>
    <w:rsid w:val="25B3702F"/>
    <w:rsid w:val="25B40932"/>
    <w:rsid w:val="25DB261B"/>
    <w:rsid w:val="2613534A"/>
    <w:rsid w:val="264B6E57"/>
    <w:rsid w:val="26520C02"/>
    <w:rsid w:val="26785C0B"/>
    <w:rsid w:val="267E72E6"/>
    <w:rsid w:val="26AB443D"/>
    <w:rsid w:val="26C20DD6"/>
    <w:rsid w:val="26D11ABD"/>
    <w:rsid w:val="26D11EE5"/>
    <w:rsid w:val="26D440E5"/>
    <w:rsid w:val="26D55794"/>
    <w:rsid w:val="26EE6348"/>
    <w:rsid w:val="27050320"/>
    <w:rsid w:val="272B153D"/>
    <w:rsid w:val="272B4E85"/>
    <w:rsid w:val="272F5456"/>
    <w:rsid w:val="27462B90"/>
    <w:rsid w:val="275F5008"/>
    <w:rsid w:val="276F2D74"/>
    <w:rsid w:val="27BC069F"/>
    <w:rsid w:val="27BF2B59"/>
    <w:rsid w:val="27D03F35"/>
    <w:rsid w:val="27F05C46"/>
    <w:rsid w:val="282F4B6A"/>
    <w:rsid w:val="2839674B"/>
    <w:rsid w:val="28414360"/>
    <w:rsid w:val="284A4E92"/>
    <w:rsid w:val="285A20FF"/>
    <w:rsid w:val="285F6310"/>
    <w:rsid w:val="286526CE"/>
    <w:rsid w:val="2872036F"/>
    <w:rsid w:val="287A15FF"/>
    <w:rsid w:val="28866FF2"/>
    <w:rsid w:val="288E3446"/>
    <w:rsid w:val="289A2491"/>
    <w:rsid w:val="28A12C44"/>
    <w:rsid w:val="28A26C70"/>
    <w:rsid w:val="28B363C4"/>
    <w:rsid w:val="28BD6D96"/>
    <w:rsid w:val="28D132D0"/>
    <w:rsid w:val="28E86E46"/>
    <w:rsid w:val="290E3218"/>
    <w:rsid w:val="29451915"/>
    <w:rsid w:val="29723CB2"/>
    <w:rsid w:val="297F5A34"/>
    <w:rsid w:val="29837733"/>
    <w:rsid w:val="29976949"/>
    <w:rsid w:val="29CA7DA4"/>
    <w:rsid w:val="29DA606A"/>
    <w:rsid w:val="2A063491"/>
    <w:rsid w:val="2A2A71FF"/>
    <w:rsid w:val="2A5456B5"/>
    <w:rsid w:val="2A5D103A"/>
    <w:rsid w:val="2A683708"/>
    <w:rsid w:val="2A8D26A0"/>
    <w:rsid w:val="2A8E0919"/>
    <w:rsid w:val="2A943BF3"/>
    <w:rsid w:val="2AA60616"/>
    <w:rsid w:val="2ABA5BF0"/>
    <w:rsid w:val="2AC00607"/>
    <w:rsid w:val="2AC236EC"/>
    <w:rsid w:val="2AC67EB9"/>
    <w:rsid w:val="2AEE3658"/>
    <w:rsid w:val="2B1A79EA"/>
    <w:rsid w:val="2B1B629C"/>
    <w:rsid w:val="2B4427A2"/>
    <w:rsid w:val="2B5B3DC8"/>
    <w:rsid w:val="2B6C2283"/>
    <w:rsid w:val="2B835BEB"/>
    <w:rsid w:val="2B8E744E"/>
    <w:rsid w:val="2B9C0988"/>
    <w:rsid w:val="2B9F09B2"/>
    <w:rsid w:val="2BAB3AC7"/>
    <w:rsid w:val="2BD75EEF"/>
    <w:rsid w:val="2BEC0012"/>
    <w:rsid w:val="2BEE7A14"/>
    <w:rsid w:val="2BEF553E"/>
    <w:rsid w:val="2BF4624B"/>
    <w:rsid w:val="2BF75BBC"/>
    <w:rsid w:val="2C006651"/>
    <w:rsid w:val="2C1B1329"/>
    <w:rsid w:val="2C323E65"/>
    <w:rsid w:val="2C32511B"/>
    <w:rsid w:val="2C432FCD"/>
    <w:rsid w:val="2C657C57"/>
    <w:rsid w:val="2C854677"/>
    <w:rsid w:val="2C871AD0"/>
    <w:rsid w:val="2C92490D"/>
    <w:rsid w:val="2CA71E40"/>
    <w:rsid w:val="2CA93382"/>
    <w:rsid w:val="2CB15526"/>
    <w:rsid w:val="2CBA47BB"/>
    <w:rsid w:val="2CBA61AD"/>
    <w:rsid w:val="2CC21C2A"/>
    <w:rsid w:val="2CCF25E1"/>
    <w:rsid w:val="2CD75D64"/>
    <w:rsid w:val="2CDE6B08"/>
    <w:rsid w:val="2CF627A6"/>
    <w:rsid w:val="2D0C679D"/>
    <w:rsid w:val="2D1625CE"/>
    <w:rsid w:val="2D512C04"/>
    <w:rsid w:val="2D5775F3"/>
    <w:rsid w:val="2D5F6857"/>
    <w:rsid w:val="2D802C03"/>
    <w:rsid w:val="2D805098"/>
    <w:rsid w:val="2DAB0132"/>
    <w:rsid w:val="2DB91C0C"/>
    <w:rsid w:val="2DDE681A"/>
    <w:rsid w:val="2E017EAB"/>
    <w:rsid w:val="2E027643"/>
    <w:rsid w:val="2E4A0A5D"/>
    <w:rsid w:val="2E957A8F"/>
    <w:rsid w:val="2EA87C3C"/>
    <w:rsid w:val="2EB23629"/>
    <w:rsid w:val="2EC74E80"/>
    <w:rsid w:val="2EE044C9"/>
    <w:rsid w:val="2EE55269"/>
    <w:rsid w:val="2EFD1B46"/>
    <w:rsid w:val="2F0437E5"/>
    <w:rsid w:val="2F0F401A"/>
    <w:rsid w:val="2F297C0C"/>
    <w:rsid w:val="2F571F0F"/>
    <w:rsid w:val="2F5C56C4"/>
    <w:rsid w:val="2F637585"/>
    <w:rsid w:val="2F6F5A6F"/>
    <w:rsid w:val="2FC046DA"/>
    <w:rsid w:val="2FD82360"/>
    <w:rsid w:val="300F707B"/>
    <w:rsid w:val="301A3C8E"/>
    <w:rsid w:val="301E5060"/>
    <w:rsid w:val="304530E8"/>
    <w:rsid w:val="304A6FED"/>
    <w:rsid w:val="30576AD7"/>
    <w:rsid w:val="305E31FE"/>
    <w:rsid w:val="30794D19"/>
    <w:rsid w:val="309E6AA6"/>
    <w:rsid w:val="30AC66DC"/>
    <w:rsid w:val="30D046F4"/>
    <w:rsid w:val="30D469E4"/>
    <w:rsid w:val="310B31FA"/>
    <w:rsid w:val="3118459C"/>
    <w:rsid w:val="31196A4B"/>
    <w:rsid w:val="31244463"/>
    <w:rsid w:val="31456371"/>
    <w:rsid w:val="315A6D68"/>
    <w:rsid w:val="315D4698"/>
    <w:rsid w:val="31627108"/>
    <w:rsid w:val="31655A64"/>
    <w:rsid w:val="31705A46"/>
    <w:rsid w:val="31777FD6"/>
    <w:rsid w:val="3196426D"/>
    <w:rsid w:val="31A2761C"/>
    <w:rsid w:val="31A71F3F"/>
    <w:rsid w:val="31AE6BFC"/>
    <w:rsid w:val="31C54B7E"/>
    <w:rsid w:val="31CF67CB"/>
    <w:rsid w:val="31E16053"/>
    <w:rsid w:val="31EC0472"/>
    <w:rsid w:val="31F200B7"/>
    <w:rsid w:val="323F4E39"/>
    <w:rsid w:val="324D3093"/>
    <w:rsid w:val="325A0B1F"/>
    <w:rsid w:val="325D4855"/>
    <w:rsid w:val="32797B8D"/>
    <w:rsid w:val="32846620"/>
    <w:rsid w:val="328F08F0"/>
    <w:rsid w:val="32AD6C29"/>
    <w:rsid w:val="32B60C35"/>
    <w:rsid w:val="32D14094"/>
    <w:rsid w:val="32DE685F"/>
    <w:rsid w:val="3315454C"/>
    <w:rsid w:val="333932D3"/>
    <w:rsid w:val="33436772"/>
    <w:rsid w:val="334C511A"/>
    <w:rsid w:val="33733B32"/>
    <w:rsid w:val="337C3680"/>
    <w:rsid w:val="337D41B8"/>
    <w:rsid w:val="33827ADC"/>
    <w:rsid w:val="33CD2D6B"/>
    <w:rsid w:val="33CF6723"/>
    <w:rsid w:val="33EE7551"/>
    <w:rsid w:val="33F25F90"/>
    <w:rsid w:val="33FE7ED4"/>
    <w:rsid w:val="340D12BC"/>
    <w:rsid w:val="34105B37"/>
    <w:rsid w:val="342707D1"/>
    <w:rsid w:val="342E7C4D"/>
    <w:rsid w:val="34341777"/>
    <w:rsid w:val="34533D93"/>
    <w:rsid w:val="345B5F9D"/>
    <w:rsid w:val="34606529"/>
    <w:rsid w:val="346A286F"/>
    <w:rsid w:val="34821E2C"/>
    <w:rsid w:val="34871709"/>
    <w:rsid w:val="3491676F"/>
    <w:rsid w:val="349967FC"/>
    <w:rsid w:val="349E58C6"/>
    <w:rsid w:val="34C45AD7"/>
    <w:rsid w:val="34D710EF"/>
    <w:rsid w:val="34DF4005"/>
    <w:rsid w:val="34E60243"/>
    <w:rsid w:val="34E854A5"/>
    <w:rsid w:val="351E4E0B"/>
    <w:rsid w:val="35272722"/>
    <w:rsid w:val="352F59B1"/>
    <w:rsid w:val="354D466A"/>
    <w:rsid w:val="35636CD1"/>
    <w:rsid w:val="357A1396"/>
    <w:rsid w:val="359F14B3"/>
    <w:rsid w:val="35AB29F8"/>
    <w:rsid w:val="35D311D5"/>
    <w:rsid w:val="35EA7937"/>
    <w:rsid w:val="360478E8"/>
    <w:rsid w:val="363F2C8F"/>
    <w:rsid w:val="363F4634"/>
    <w:rsid w:val="36700AEF"/>
    <w:rsid w:val="36841ADD"/>
    <w:rsid w:val="36927B91"/>
    <w:rsid w:val="36964E49"/>
    <w:rsid w:val="36B5554C"/>
    <w:rsid w:val="36BB7B8D"/>
    <w:rsid w:val="36CB4A2C"/>
    <w:rsid w:val="36E02378"/>
    <w:rsid w:val="36EE0196"/>
    <w:rsid w:val="37423C75"/>
    <w:rsid w:val="374D58AC"/>
    <w:rsid w:val="374F2F40"/>
    <w:rsid w:val="37930D1F"/>
    <w:rsid w:val="379320DC"/>
    <w:rsid w:val="37936672"/>
    <w:rsid w:val="37957B4A"/>
    <w:rsid w:val="37A47A29"/>
    <w:rsid w:val="37C11FFD"/>
    <w:rsid w:val="37C90871"/>
    <w:rsid w:val="37D41118"/>
    <w:rsid w:val="380F05CE"/>
    <w:rsid w:val="381A0E18"/>
    <w:rsid w:val="38254715"/>
    <w:rsid w:val="384676C0"/>
    <w:rsid w:val="384E265A"/>
    <w:rsid w:val="3852137A"/>
    <w:rsid w:val="38666B03"/>
    <w:rsid w:val="38704E31"/>
    <w:rsid w:val="38891A13"/>
    <w:rsid w:val="389046C7"/>
    <w:rsid w:val="38BD7992"/>
    <w:rsid w:val="38BE3EF7"/>
    <w:rsid w:val="38C13893"/>
    <w:rsid w:val="38C22C79"/>
    <w:rsid w:val="38C91DE2"/>
    <w:rsid w:val="38F66DC7"/>
    <w:rsid w:val="391A6782"/>
    <w:rsid w:val="39293558"/>
    <w:rsid w:val="393703C1"/>
    <w:rsid w:val="39483A2E"/>
    <w:rsid w:val="39523D6E"/>
    <w:rsid w:val="39542B38"/>
    <w:rsid w:val="395F5050"/>
    <w:rsid w:val="39641142"/>
    <w:rsid w:val="396470C6"/>
    <w:rsid w:val="399800DD"/>
    <w:rsid w:val="39D17C71"/>
    <w:rsid w:val="39D910A6"/>
    <w:rsid w:val="39EE4940"/>
    <w:rsid w:val="39FB3E87"/>
    <w:rsid w:val="3A0410FC"/>
    <w:rsid w:val="3A0B28D4"/>
    <w:rsid w:val="3A251C05"/>
    <w:rsid w:val="3A2F1733"/>
    <w:rsid w:val="3A3043D8"/>
    <w:rsid w:val="3A371445"/>
    <w:rsid w:val="3A6F4BC5"/>
    <w:rsid w:val="3A715495"/>
    <w:rsid w:val="3A754B09"/>
    <w:rsid w:val="3A866918"/>
    <w:rsid w:val="3A9074FA"/>
    <w:rsid w:val="3A9A2B28"/>
    <w:rsid w:val="3AA81C1E"/>
    <w:rsid w:val="3AC86448"/>
    <w:rsid w:val="3ACA08AA"/>
    <w:rsid w:val="3AE37668"/>
    <w:rsid w:val="3AEC33C0"/>
    <w:rsid w:val="3AF17E4E"/>
    <w:rsid w:val="3AF96A3F"/>
    <w:rsid w:val="3AFB3E8B"/>
    <w:rsid w:val="3B12669E"/>
    <w:rsid w:val="3B126776"/>
    <w:rsid w:val="3B26711B"/>
    <w:rsid w:val="3B2D3223"/>
    <w:rsid w:val="3B693690"/>
    <w:rsid w:val="3B6C7A83"/>
    <w:rsid w:val="3B7841A4"/>
    <w:rsid w:val="3B7E0727"/>
    <w:rsid w:val="3B8842D9"/>
    <w:rsid w:val="3B8C6E53"/>
    <w:rsid w:val="3BC2751E"/>
    <w:rsid w:val="3BD94E47"/>
    <w:rsid w:val="3C136E6B"/>
    <w:rsid w:val="3C1B5D61"/>
    <w:rsid w:val="3C254577"/>
    <w:rsid w:val="3C334CFF"/>
    <w:rsid w:val="3C7D5D78"/>
    <w:rsid w:val="3CB533F1"/>
    <w:rsid w:val="3CD42EDB"/>
    <w:rsid w:val="3CD72C10"/>
    <w:rsid w:val="3CDE0C22"/>
    <w:rsid w:val="3CFF0214"/>
    <w:rsid w:val="3D3B1E34"/>
    <w:rsid w:val="3D3F5BFF"/>
    <w:rsid w:val="3D5A18E2"/>
    <w:rsid w:val="3D752A96"/>
    <w:rsid w:val="3D835FD3"/>
    <w:rsid w:val="3D8D074E"/>
    <w:rsid w:val="3D9918B2"/>
    <w:rsid w:val="3D9F3DB5"/>
    <w:rsid w:val="3DA2640A"/>
    <w:rsid w:val="3DA35D83"/>
    <w:rsid w:val="3DA7438A"/>
    <w:rsid w:val="3DDB2E71"/>
    <w:rsid w:val="3E2B5A15"/>
    <w:rsid w:val="3E346E1B"/>
    <w:rsid w:val="3E3F7181"/>
    <w:rsid w:val="3E47565E"/>
    <w:rsid w:val="3E705B0F"/>
    <w:rsid w:val="3E726E3D"/>
    <w:rsid w:val="3E7E7A78"/>
    <w:rsid w:val="3E7F2412"/>
    <w:rsid w:val="3E907306"/>
    <w:rsid w:val="3E946063"/>
    <w:rsid w:val="3EA835B3"/>
    <w:rsid w:val="3EA84073"/>
    <w:rsid w:val="3EB15B86"/>
    <w:rsid w:val="3EB560DF"/>
    <w:rsid w:val="3EB72591"/>
    <w:rsid w:val="3EB9397B"/>
    <w:rsid w:val="3EC82283"/>
    <w:rsid w:val="3ED77365"/>
    <w:rsid w:val="3ED85D56"/>
    <w:rsid w:val="3EFB5264"/>
    <w:rsid w:val="3F260379"/>
    <w:rsid w:val="3F47608B"/>
    <w:rsid w:val="3F6B4D69"/>
    <w:rsid w:val="3F984D66"/>
    <w:rsid w:val="3FA13311"/>
    <w:rsid w:val="3FAC2FD5"/>
    <w:rsid w:val="3FCA0343"/>
    <w:rsid w:val="3FD37C59"/>
    <w:rsid w:val="3FDD121D"/>
    <w:rsid w:val="3FEA1B3A"/>
    <w:rsid w:val="3FED1988"/>
    <w:rsid w:val="40012F52"/>
    <w:rsid w:val="400D7BEC"/>
    <w:rsid w:val="401137DC"/>
    <w:rsid w:val="40131E0D"/>
    <w:rsid w:val="402D7691"/>
    <w:rsid w:val="403A3D1A"/>
    <w:rsid w:val="40447728"/>
    <w:rsid w:val="40632A42"/>
    <w:rsid w:val="40920497"/>
    <w:rsid w:val="40AC0E99"/>
    <w:rsid w:val="40B65A89"/>
    <w:rsid w:val="40C84887"/>
    <w:rsid w:val="40E655D8"/>
    <w:rsid w:val="41094693"/>
    <w:rsid w:val="410E4CB3"/>
    <w:rsid w:val="412117FA"/>
    <w:rsid w:val="412D49A5"/>
    <w:rsid w:val="41405333"/>
    <w:rsid w:val="414C495C"/>
    <w:rsid w:val="414D1C2C"/>
    <w:rsid w:val="416151AC"/>
    <w:rsid w:val="416C10DE"/>
    <w:rsid w:val="41744353"/>
    <w:rsid w:val="4186515C"/>
    <w:rsid w:val="41B72C60"/>
    <w:rsid w:val="41BA11DE"/>
    <w:rsid w:val="41C07F76"/>
    <w:rsid w:val="41DB7E7E"/>
    <w:rsid w:val="41DF3441"/>
    <w:rsid w:val="41F24496"/>
    <w:rsid w:val="41FD60F8"/>
    <w:rsid w:val="42015854"/>
    <w:rsid w:val="42042C45"/>
    <w:rsid w:val="4216179C"/>
    <w:rsid w:val="421B6250"/>
    <w:rsid w:val="421E34DC"/>
    <w:rsid w:val="4246409E"/>
    <w:rsid w:val="42635637"/>
    <w:rsid w:val="42827640"/>
    <w:rsid w:val="42AC2C47"/>
    <w:rsid w:val="42B25D0F"/>
    <w:rsid w:val="42B522A2"/>
    <w:rsid w:val="42C07971"/>
    <w:rsid w:val="42CB4DAF"/>
    <w:rsid w:val="42E116DD"/>
    <w:rsid w:val="42F17431"/>
    <w:rsid w:val="42F514AC"/>
    <w:rsid w:val="42F56155"/>
    <w:rsid w:val="43094E17"/>
    <w:rsid w:val="43130E89"/>
    <w:rsid w:val="431C2C8F"/>
    <w:rsid w:val="431F508F"/>
    <w:rsid w:val="433D25B9"/>
    <w:rsid w:val="43471756"/>
    <w:rsid w:val="43566C5B"/>
    <w:rsid w:val="43644CA1"/>
    <w:rsid w:val="43690490"/>
    <w:rsid w:val="436F05ED"/>
    <w:rsid w:val="43763A0E"/>
    <w:rsid w:val="43833329"/>
    <w:rsid w:val="43A026C3"/>
    <w:rsid w:val="43A8087B"/>
    <w:rsid w:val="43AB5ED0"/>
    <w:rsid w:val="43B731C9"/>
    <w:rsid w:val="43D00785"/>
    <w:rsid w:val="43D04FC0"/>
    <w:rsid w:val="43F81BFB"/>
    <w:rsid w:val="43FE648A"/>
    <w:rsid w:val="440D2905"/>
    <w:rsid w:val="44120702"/>
    <w:rsid w:val="44394B72"/>
    <w:rsid w:val="444A3021"/>
    <w:rsid w:val="444F58E4"/>
    <w:rsid w:val="445E0913"/>
    <w:rsid w:val="44671427"/>
    <w:rsid w:val="44903893"/>
    <w:rsid w:val="449306C8"/>
    <w:rsid w:val="4496362F"/>
    <w:rsid w:val="449E059C"/>
    <w:rsid w:val="44A72404"/>
    <w:rsid w:val="44B40D06"/>
    <w:rsid w:val="44CB615A"/>
    <w:rsid w:val="44E945FA"/>
    <w:rsid w:val="45091F36"/>
    <w:rsid w:val="455779D4"/>
    <w:rsid w:val="456E05D4"/>
    <w:rsid w:val="45762369"/>
    <w:rsid w:val="457E71F9"/>
    <w:rsid w:val="45821D24"/>
    <w:rsid w:val="45B01081"/>
    <w:rsid w:val="45B46BED"/>
    <w:rsid w:val="45D04577"/>
    <w:rsid w:val="45E45707"/>
    <w:rsid w:val="461018A7"/>
    <w:rsid w:val="4616538E"/>
    <w:rsid w:val="46256D93"/>
    <w:rsid w:val="46283E1A"/>
    <w:rsid w:val="462D4918"/>
    <w:rsid w:val="46757B8C"/>
    <w:rsid w:val="46824FDB"/>
    <w:rsid w:val="469E6A45"/>
    <w:rsid w:val="46A32540"/>
    <w:rsid w:val="46AD649D"/>
    <w:rsid w:val="46B11370"/>
    <w:rsid w:val="46C50894"/>
    <w:rsid w:val="46C61B88"/>
    <w:rsid w:val="46DB6A28"/>
    <w:rsid w:val="46EB7CAE"/>
    <w:rsid w:val="471155A5"/>
    <w:rsid w:val="471B2365"/>
    <w:rsid w:val="47454F0C"/>
    <w:rsid w:val="474B1702"/>
    <w:rsid w:val="47652047"/>
    <w:rsid w:val="478D3171"/>
    <w:rsid w:val="47A83A74"/>
    <w:rsid w:val="47B61AB5"/>
    <w:rsid w:val="47C94D23"/>
    <w:rsid w:val="47CA3BBE"/>
    <w:rsid w:val="47D87B99"/>
    <w:rsid w:val="47DD7C7B"/>
    <w:rsid w:val="47E95086"/>
    <w:rsid w:val="47EB6345"/>
    <w:rsid w:val="47F06FB0"/>
    <w:rsid w:val="47FF264D"/>
    <w:rsid w:val="480A7CA6"/>
    <w:rsid w:val="481104AB"/>
    <w:rsid w:val="481E5CD5"/>
    <w:rsid w:val="48391BC2"/>
    <w:rsid w:val="483D5079"/>
    <w:rsid w:val="484D6C12"/>
    <w:rsid w:val="484F24AA"/>
    <w:rsid w:val="4864782D"/>
    <w:rsid w:val="48761BCD"/>
    <w:rsid w:val="48761F07"/>
    <w:rsid w:val="487F76E0"/>
    <w:rsid w:val="48855115"/>
    <w:rsid w:val="48A34FFA"/>
    <w:rsid w:val="48B206EB"/>
    <w:rsid w:val="48BF3154"/>
    <w:rsid w:val="48CC3CB0"/>
    <w:rsid w:val="48D24C42"/>
    <w:rsid w:val="48D57FB1"/>
    <w:rsid w:val="48DD0E8D"/>
    <w:rsid w:val="490B5B5A"/>
    <w:rsid w:val="49292F03"/>
    <w:rsid w:val="492D4CFC"/>
    <w:rsid w:val="49312B37"/>
    <w:rsid w:val="49343A4D"/>
    <w:rsid w:val="49507F50"/>
    <w:rsid w:val="49532772"/>
    <w:rsid w:val="49675502"/>
    <w:rsid w:val="49680E47"/>
    <w:rsid w:val="49885181"/>
    <w:rsid w:val="498B0F56"/>
    <w:rsid w:val="498F608E"/>
    <w:rsid w:val="49B34C3E"/>
    <w:rsid w:val="49C91B07"/>
    <w:rsid w:val="49D81F86"/>
    <w:rsid w:val="49E23539"/>
    <w:rsid w:val="49FE368C"/>
    <w:rsid w:val="4A0B1F7C"/>
    <w:rsid w:val="4A16195E"/>
    <w:rsid w:val="4A3905DC"/>
    <w:rsid w:val="4A513120"/>
    <w:rsid w:val="4A547530"/>
    <w:rsid w:val="4A680C8F"/>
    <w:rsid w:val="4A6F1740"/>
    <w:rsid w:val="4A7D5C0F"/>
    <w:rsid w:val="4A937DD7"/>
    <w:rsid w:val="4AB549FA"/>
    <w:rsid w:val="4AC33A1C"/>
    <w:rsid w:val="4AD84715"/>
    <w:rsid w:val="4B040261"/>
    <w:rsid w:val="4B0B19E2"/>
    <w:rsid w:val="4B1121D1"/>
    <w:rsid w:val="4B221682"/>
    <w:rsid w:val="4B653CE2"/>
    <w:rsid w:val="4B654D6B"/>
    <w:rsid w:val="4B9863D2"/>
    <w:rsid w:val="4BBF3D56"/>
    <w:rsid w:val="4BC64A9C"/>
    <w:rsid w:val="4BED645F"/>
    <w:rsid w:val="4C084036"/>
    <w:rsid w:val="4C2254EF"/>
    <w:rsid w:val="4C250C63"/>
    <w:rsid w:val="4C3C3407"/>
    <w:rsid w:val="4C5D56D4"/>
    <w:rsid w:val="4C7D6C38"/>
    <w:rsid w:val="4C8E5F62"/>
    <w:rsid w:val="4CB04423"/>
    <w:rsid w:val="4CB23570"/>
    <w:rsid w:val="4CBE170A"/>
    <w:rsid w:val="4CF60CEC"/>
    <w:rsid w:val="4CF83823"/>
    <w:rsid w:val="4D24747C"/>
    <w:rsid w:val="4D27589A"/>
    <w:rsid w:val="4D5E3485"/>
    <w:rsid w:val="4D5F6EF3"/>
    <w:rsid w:val="4D6F4F10"/>
    <w:rsid w:val="4D7F5395"/>
    <w:rsid w:val="4DA77C97"/>
    <w:rsid w:val="4DB704CC"/>
    <w:rsid w:val="4DC739D2"/>
    <w:rsid w:val="4DE45179"/>
    <w:rsid w:val="4DFB4212"/>
    <w:rsid w:val="4E080804"/>
    <w:rsid w:val="4E15503B"/>
    <w:rsid w:val="4E190E99"/>
    <w:rsid w:val="4E221909"/>
    <w:rsid w:val="4E356983"/>
    <w:rsid w:val="4E460078"/>
    <w:rsid w:val="4E545236"/>
    <w:rsid w:val="4E5E3EEB"/>
    <w:rsid w:val="4E637BCE"/>
    <w:rsid w:val="4E6644D9"/>
    <w:rsid w:val="4E8F6A25"/>
    <w:rsid w:val="4E9068BA"/>
    <w:rsid w:val="4EA46788"/>
    <w:rsid w:val="4EAB4509"/>
    <w:rsid w:val="4EB758ED"/>
    <w:rsid w:val="4EBC3CE8"/>
    <w:rsid w:val="4EC46E5D"/>
    <w:rsid w:val="4EC86FF5"/>
    <w:rsid w:val="4ED02EB0"/>
    <w:rsid w:val="4EDF72C5"/>
    <w:rsid w:val="4EEF6A34"/>
    <w:rsid w:val="4EF05AA4"/>
    <w:rsid w:val="4EF73C20"/>
    <w:rsid w:val="4EF75726"/>
    <w:rsid w:val="4EFB23DB"/>
    <w:rsid w:val="4F036311"/>
    <w:rsid w:val="4F093441"/>
    <w:rsid w:val="4F3572C1"/>
    <w:rsid w:val="4F464726"/>
    <w:rsid w:val="4F5E7662"/>
    <w:rsid w:val="4F6F2DBB"/>
    <w:rsid w:val="4F7333B0"/>
    <w:rsid w:val="4FA9549E"/>
    <w:rsid w:val="4FB5372E"/>
    <w:rsid w:val="4FB8178C"/>
    <w:rsid w:val="4FBE1CDD"/>
    <w:rsid w:val="4FC30600"/>
    <w:rsid w:val="4FDB5FD0"/>
    <w:rsid w:val="4FE5551A"/>
    <w:rsid w:val="4FF33B76"/>
    <w:rsid w:val="50072E19"/>
    <w:rsid w:val="50151B60"/>
    <w:rsid w:val="501A2197"/>
    <w:rsid w:val="5024393C"/>
    <w:rsid w:val="502C0535"/>
    <w:rsid w:val="504A7315"/>
    <w:rsid w:val="504E5985"/>
    <w:rsid w:val="50572A9F"/>
    <w:rsid w:val="505C26C0"/>
    <w:rsid w:val="506823C6"/>
    <w:rsid w:val="507E2B5B"/>
    <w:rsid w:val="50B72A40"/>
    <w:rsid w:val="50E148A8"/>
    <w:rsid w:val="50E70E79"/>
    <w:rsid w:val="51142BEB"/>
    <w:rsid w:val="511950B5"/>
    <w:rsid w:val="51363DAD"/>
    <w:rsid w:val="51447D74"/>
    <w:rsid w:val="514F47F6"/>
    <w:rsid w:val="516D7D5B"/>
    <w:rsid w:val="51763527"/>
    <w:rsid w:val="517B0236"/>
    <w:rsid w:val="51996310"/>
    <w:rsid w:val="519E2EE0"/>
    <w:rsid w:val="51C648E5"/>
    <w:rsid w:val="51CD0671"/>
    <w:rsid w:val="52067068"/>
    <w:rsid w:val="521521E6"/>
    <w:rsid w:val="52231EA1"/>
    <w:rsid w:val="522A6179"/>
    <w:rsid w:val="522A6B3E"/>
    <w:rsid w:val="52407AAC"/>
    <w:rsid w:val="5257060E"/>
    <w:rsid w:val="52931C88"/>
    <w:rsid w:val="529B4F30"/>
    <w:rsid w:val="529C2D7A"/>
    <w:rsid w:val="52CB0C2B"/>
    <w:rsid w:val="52F37E0F"/>
    <w:rsid w:val="53065C6E"/>
    <w:rsid w:val="53070FD2"/>
    <w:rsid w:val="530762A3"/>
    <w:rsid w:val="530F1764"/>
    <w:rsid w:val="5312501D"/>
    <w:rsid w:val="53166C1B"/>
    <w:rsid w:val="533F6AF1"/>
    <w:rsid w:val="534249DA"/>
    <w:rsid w:val="534E3BAF"/>
    <w:rsid w:val="536828B5"/>
    <w:rsid w:val="536A05A1"/>
    <w:rsid w:val="539351B9"/>
    <w:rsid w:val="53963BC9"/>
    <w:rsid w:val="53AC384E"/>
    <w:rsid w:val="53BF443B"/>
    <w:rsid w:val="53E07D60"/>
    <w:rsid w:val="53EC2E48"/>
    <w:rsid w:val="54186EFA"/>
    <w:rsid w:val="54216FC8"/>
    <w:rsid w:val="54297430"/>
    <w:rsid w:val="542C15C6"/>
    <w:rsid w:val="54372316"/>
    <w:rsid w:val="543F7BF1"/>
    <w:rsid w:val="546A3551"/>
    <w:rsid w:val="546F7D9F"/>
    <w:rsid w:val="54743EC0"/>
    <w:rsid w:val="54757443"/>
    <w:rsid w:val="54A8747F"/>
    <w:rsid w:val="54D70CAB"/>
    <w:rsid w:val="54DB2C68"/>
    <w:rsid w:val="54DC39AF"/>
    <w:rsid w:val="54E51212"/>
    <w:rsid w:val="54E94529"/>
    <w:rsid w:val="54F525E7"/>
    <w:rsid w:val="551268F2"/>
    <w:rsid w:val="55235732"/>
    <w:rsid w:val="55345EA0"/>
    <w:rsid w:val="55377C59"/>
    <w:rsid w:val="554736C3"/>
    <w:rsid w:val="55516DB6"/>
    <w:rsid w:val="556F3BF5"/>
    <w:rsid w:val="559232E7"/>
    <w:rsid w:val="55A259B2"/>
    <w:rsid w:val="55BA124E"/>
    <w:rsid w:val="55C8290B"/>
    <w:rsid w:val="55D12A32"/>
    <w:rsid w:val="55FE04B9"/>
    <w:rsid w:val="560A69D0"/>
    <w:rsid w:val="56130533"/>
    <w:rsid w:val="561D29BC"/>
    <w:rsid w:val="56373666"/>
    <w:rsid w:val="5641447E"/>
    <w:rsid w:val="566C78E3"/>
    <w:rsid w:val="568471DC"/>
    <w:rsid w:val="56AE7059"/>
    <w:rsid w:val="56C446A6"/>
    <w:rsid w:val="56D6387B"/>
    <w:rsid w:val="56DD406F"/>
    <w:rsid w:val="570443A8"/>
    <w:rsid w:val="57091BC2"/>
    <w:rsid w:val="57212276"/>
    <w:rsid w:val="573F53A4"/>
    <w:rsid w:val="57437C56"/>
    <w:rsid w:val="57586105"/>
    <w:rsid w:val="575A4659"/>
    <w:rsid w:val="57696D5D"/>
    <w:rsid w:val="579A0C8C"/>
    <w:rsid w:val="579D0B33"/>
    <w:rsid w:val="57A947FB"/>
    <w:rsid w:val="57B70D09"/>
    <w:rsid w:val="57EC20DC"/>
    <w:rsid w:val="57F2356B"/>
    <w:rsid w:val="57F3193E"/>
    <w:rsid w:val="5818733B"/>
    <w:rsid w:val="581B1F9A"/>
    <w:rsid w:val="582111AB"/>
    <w:rsid w:val="582653BB"/>
    <w:rsid w:val="5858105A"/>
    <w:rsid w:val="58790211"/>
    <w:rsid w:val="587A5AC4"/>
    <w:rsid w:val="587B02B3"/>
    <w:rsid w:val="58A17D6F"/>
    <w:rsid w:val="58AE3C60"/>
    <w:rsid w:val="58DB040D"/>
    <w:rsid w:val="58ED3612"/>
    <w:rsid w:val="58F239F2"/>
    <w:rsid w:val="58F65B6C"/>
    <w:rsid w:val="58F71D15"/>
    <w:rsid w:val="59053718"/>
    <w:rsid w:val="59080689"/>
    <w:rsid w:val="59303DA7"/>
    <w:rsid w:val="593D2730"/>
    <w:rsid w:val="5942659E"/>
    <w:rsid w:val="59597EA9"/>
    <w:rsid w:val="598C396D"/>
    <w:rsid w:val="59BC185E"/>
    <w:rsid w:val="59C04670"/>
    <w:rsid w:val="59C92E65"/>
    <w:rsid w:val="59D22ABF"/>
    <w:rsid w:val="59E54BCD"/>
    <w:rsid w:val="59ED0E4A"/>
    <w:rsid w:val="59F00942"/>
    <w:rsid w:val="5A086982"/>
    <w:rsid w:val="5A0E0DE6"/>
    <w:rsid w:val="5A110716"/>
    <w:rsid w:val="5A28509B"/>
    <w:rsid w:val="5A361737"/>
    <w:rsid w:val="5A5B1EC4"/>
    <w:rsid w:val="5A6301F4"/>
    <w:rsid w:val="5A6B2401"/>
    <w:rsid w:val="5A727284"/>
    <w:rsid w:val="5A750ACE"/>
    <w:rsid w:val="5A8B6381"/>
    <w:rsid w:val="5A9461D9"/>
    <w:rsid w:val="5ABF28F9"/>
    <w:rsid w:val="5ABF3135"/>
    <w:rsid w:val="5AEF3817"/>
    <w:rsid w:val="5AF07ADD"/>
    <w:rsid w:val="5B1251E5"/>
    <w:rsid w:val="5B1B524A"/>
    <w:rsid w:val="5B20489D"/>
    <w:rsid w:val="5B2F552F"/>
    <w:rsid w:val="5B507694"/>
    <w:rsid w:val="5B54094D"/>
    <w:rsid w:val="5B5D2C84"/>
    <w:rsid w:val="5B65691C"/>
    <w:rsid w:val="5B6B1449"/>
    <w:rsid w:val="5B6F0034"/>
    <w:rsid w:val="5BA659EA"/>
    <w:rsid w:val="5BC6626F"/>
    <w:rsid w:val="5BCF0790"/>
    <w:rsid w:val="5BE025C3"/>
    <w:rsid w:val="5BE2777B"/>
    <w:rsid w:val="5BF6427C"/>
    <w:rsid w:val="5BFC733A"/>
    <w:rsid w:val="5C001784"/>
    <w:rsid w:val="5C0C0A5D"/>
    <w:rsid w:val="5C18382E"/>
    <w:rsid w:val="5C1C64FF"/>
    <w:rsid w:val="5C2A6268"/>
    <w:rsid w:val="5C451A50"/>
    <w:rsid w:val="5C4E01B6"/>
    <w:rsid w:val="5C645186"/>
    <w:rsid w:val="5C6756C5"/>
    <w:rsid w:val="5C6F1B2A"/>
    <w:rsid w:val="5C7C6255"/>
    <w:rsid w:val="5C8B16B8"/>
    <w:rsid w:val="5C8C5FB3"/>
    <w:rsid w:val="5CA11200"/>
    <w:rsid w:val="5CA80901"/>
    <w:rsid w:val="5CAA5A7B"/>
    <w:rsid w:val="5CB55C37"/>
    <w:rsid w:val="5CBF4BBA"/>
    <w:rsid w:val="5CC94387"/>
    <w:rsid w:val="5CCD45D9"/>
    <w:rsid w:val="5CD46B08"/>
    <w:rsid w:val="5CDB0DDF"/>
    <w:rsid w:val="5CE33C82"/>
    <w:rsid w:val="5CE86ED4"/>
    <w:rsid w:val="5CF3349A"/>
    <w:rsid w:val="5D06679E"/>
    <w:rsid w:val="5D095375"/>
    <w:rsid w:val="5D0A4C09"/>
    <w:rsid w:val="5D111174"/>
    <w:rsid w:val="5D1B64D7"/>
    <w:rsid w:val="5D2A66E2"/>
    <w:rsid w:val="5D300F3F"/>
    <w:rsid w:val="5D520F87"/>
    <w:rsid w:val="5D5730B7"/>
    <w:rsid w:val="5D613667"/>
    <w:rsid w:val="5D635DDF"/>
    <w:rsid w:val="5D6B16D8"/>
    <w:rsid w:val="5D9E4813"/>
    <w:rsid w:val="5D9E7A1D"/>
    <w:rsid w:val="5DA9442A"/>
    <w:rsid w:val="5DAE01C8"/>
    <w:rsid w:val="5DC96952"/>
    <w:rsid w:val="5DD510EF"/>
    <w:rsid w:val="5DDC21FD"/>
    <w:rsid w:val="5DDF7C3A"/>
    <w:rsid w:val="5DE06EBA"/>
    <w:rsid w:val="5E174E26"/>
    <w:rsid w:val="5E266923"/>
    <w:rsid w:val="5E2F031D"/>
    <w:rsid w:val="5E3435AE"/>
    <w:rsid w:val="5E437D78"/>
    <w:rsid w:val="5E5B1967"/>
    <w:rsid w:val="5E6E38C8"/>
    <w:rsid w:val="5E8B06BA"/>
    <w:rsid w:val="5E9771DA"/>
    <w:rsid w:val="5EB2246C"/>
    <w:rsid w:val="5EB80027"/>
    <w:rsid w:val="5ED76E4D"/>
    <w:rsid w:val="5EDD31F6"/>
    <w:rsid w:val="5EE72EFB"/>
    <w:rsid w:val="5EF3778F"/>
    <w:rsid w:val="5F00204C"/>
    <w:rsid w:val="5F042C85"/>
    <w:rsid w:val="5F0F6F0D"/>
    <w:rsid w:val="5F3221E1"/>
    <w:rsid w:val="5F707D21"/>
    <w:rsid w:val="5F8609AB"/>
    <w:rsid w:val="5FA071D5"/>
    <w:rsid w:val="5FB16FD4"/>
    <w:rsid w:val="5FBB4A7D"/>
    <w:rsid w:val="5FBE31EA"/>
    <w:rsid w:val="5FC40AE7"/>
    <w:rsid w:val="5FD51B26"/>
    <w:rsid w:val="5FD649CC"/>
    <w:rsid w:val="5FD8012D"/>
    <w:rsid w:val="5FE175D9"/>
    <w:rsid w:val="5FE7012E"/>
    <w:rsid w:val="600841FD"/>
    <w:rsid w:val="600F4A15"/>
    <w:rsid w:val="603E7F65"/>
    <w:rsid w:val="60701D74"/>
    <w:rsid w:val="607A41F6"/>
    <w:rsid w:val="608D39EB"/>
    <w:rsid w:val="608E13B7"/>
    <w:rsid w:val="60912F55"/>
    <w:rsid w:val="60D07D7A"/>
    <w:rsid w:val="60DB6A67"/>
    <w:rsid w:val="60DE7998"/>
    <w:rsid w:val="60FD5E4D"/>
    <w:rsid w:val="6118139F"/>
    <w:rsid w:val="611F3F98"/>
    <w:rsid w:val="61326308"/>
    <w:rsid w:val="6158444A"/>
    <w:rsid w:val="61647F7F"/>
    <w:rsid w:val="617E35BB"/>
    <w:rsid w:val="61A7250E"/>
    <w:rsid w:val="61A97C0D"/>
    <w:rsid w:val="61AA48F7"/>
    <w:rsid w:val="61B15724"/>
    <w:rsid w:val="61B913E5"/>
    <w:rsid w:val="61C176C2"/>
    <w:rsid w:val="61C76D48"/>
    <w:rsid w:val="61DB7C1A"/>
    <w:rsid w:val="61DC49DD"/>
    <w:rsid w:val="61DD1442"/>
    <w:rsid w:val="61E450C5"/>
    <w:rsid w:val="61EC109E"/>
    <w:rsid w:val="61F64B29"/>
    <w:rsid w:val="61FA026D"/>
    <w:rsid w:val="61FC6500"/>
    <w:rsid w:val="620A794D"/>
    <w:rsid w:val="626B7B4B"/>
    <w:rsid w:val="62720B93"/>
    <w:rsid w:val="62781E2B"/>
    <w:rsid w:val="62853AD2"/>
    <w:rsid w:val="62B821A1"/>
    <w:rsid w:val="62D21408"/>
    <w:rsid w:val="62EC0261"/>
    <w:rsid w:val="63127721"/>
    <w:rsid w:val="631B16EE"/>
    <w:rsid w:val="632A1484"/>
    <w:rsid w:val="633E0E8F"/>
    <w:rsid w:val="63515EF7"/>
    <w:rsid w:val="63672E5A"/>
    <w:rsid w:val="637866A4"/>
    <w:rsid w:val="63941D70"/>
    <w:rsid w:val="63AA54F6"/>
    <w:rsid w:val="63B317C2"/>
    <w:rsid w:val="63EA7801"/>
    <w:rsid w:val="64141594"/>
    <w:rsid w:val="645C71B3"/>
    <w:rsid w:val="645F6A12"/>
    <w:rsid w:val="646A3B13"/>
    <w:rsid w:val="64750CA9"/>
    <w:rsid w:val="6486637E"/>
    <w:rsid w:val="648F1CFA"/>
    <w:rsid w:val="64923069"/>
    <w:rsid w:val="649B1340"/>
    <w:rsid w:val="64A310F8"/>
    <w:rsid w:val="64A776EE"/>
    <w:rsid w:val="64AD2D7E"/>
    <w:rsid w:val="64AD7598"/>
    <w:rsid w:val="64B60509"/>
    <w:rsid w:val="64CB48AA"/>
    <w:rsid w:val="64DA6CA4"/>
    <w:rsid w:val="64DC2638"/>
    <w:rsid w:val="64EE5322"/>
    <w:rsid w:val="64F72FDD"/>
    <w:rsid w:val="64FB2364"/>
    <w:rsid w:val="650707CA"/>
    <w:rsid w:val="650B1948"/>
    <w:rsid w:val="651B2105"/>
    <w:rsid w:val="651E39CA"/>
    <w:rsid w:val="65201091"/>
    <w:rsid w:val="654E2B61"/>
    <w:rsid w:val="65602F00"/>
    <w:rsid w:val="65667842"/>
    <w:rsid w:val="656C701C"/>
    <w:rsid w:val="65701C6E"/>
    <w:rsid w:val="65C503BF"/>
    <w:rsid w:val="65E337ED"/>
    <w:rsid w:val="65E82EBC"/>
    <w:rsid w:val="65F56B22"/>
    <w:rsid w:val="65F92AB7"/>
    <w:rsid w:val="65FE045D"/>
    <w:rsid w:val="66230A02"/>
    <w:rsid w:val="664221AD"/>
    <w:rsid w:val="6652450D"/>
    <w:rsid w:val="66554213"/>
    <w:rsid w:val="665B7C9C"/>
    <w:rsid w:val="665E7D8E"/>
    <w:rsid w:val="666326E1"/>
    <w:rsid w:val="666B1D84"/>
    <w:rsid w:val="666C384C"/>
    <w:rsid w:val="666C49D5"/>
    <w:rsid w:val="667B4194"/>
    <w:rsid w:val="668D4E57"/>
    <w:rsid w:val="669D4713"/>
    <w:rsid w:val="66CD617A"/>
    <w:rsid w:val="66ED2A72"/>
    <w:rsid w:val="673243A5"/>
    <w:rsid w:val="67394DA9"/>
    <w:rsid w:val="67435176"/>
    <w:rsid w:val="675127C1"/>
    <w:rsid w:val="675608AD"/>
    <w:rsid w:val="67605FCC"/>
    <w:rsid w:val="67751BCF"/>
    <w:rsid w:val="677751CC"/>
    <w:rsid w:val="67811215"/>
    <w:rsid w:val="678433AE"/>
    <w:rsid w:val="6786767F"/>
    <w:rsid w:val="67A438DC"/>
    <w:rsid w:val="67A846D1"/>
    <w:rsid w:val="67D0065F"/>
    <w:rsid w:val="67D47E0D"/>
    <w:rsid w:val="67DB1E1C"/>
    <w:rsid w:val="67FB515D"/>
    <w:rsid w:val="68027CDA"/>
    <w:rsid w:val="682F1FB7"/>
    <w:rsid w:val="6868140A"/>
    <w:rsid w:val="68960B4F"/>
    <w:rsid w:val="6899243A"/>
    <w:rsid w:val="68A85B08"/>
    <w:rsid w:val="68C03058"/>
    <w:rsid w:val="68D26363"/>
    <w:rsid w:val="68DF1270"/>
    <w:rsid w:val="68F7123E"/>
    <w:rsid w:val="690833BC"/>
    <w:rsid w:val="693A47AD"/>
    <w:rsid w:val="693C78F9"/>
    <w:rsid w:val="69417ADA"/>
    <w:rsid w:val="694D5FA2"/>
    <w:rsid w:val="69534BEC"/>
    <w:rsid w:val="696B76B7"/>
    <w:rsid w:val="696D4E1F"/>
    <w:rsid w:val="69816A1B"/>
    <w:rsid w:val="69991A5D"/>
    <w:rsid w:val="699C4DAB"/>
    <w:rsid w:val="69A13869"/>
    <w:rsid w:val="69BF36F6"/>
    <w:rsid w:val="69D654D4"/>
    <w:rsid w:val="69E6566F"/>
    <w:rsid w:val="6A0C05F1"/>
    <w:rsid w:val="6A22572C"/>
    <w:rsid w:val="6A3B3A31"/>
    <w:rsid w:val="6A4D7688"/>
    <w:rsid w:val="6AB21CCD"/>
    <w:rsid w:val="6ACF2F3D"/>
    <w:rsid w:val="6AEC1BAC"/>
    <w:rsid w:val="6AFD3D84"/>
    <w:rsid w:val="6AFE77FC"/>
    <w:rsid w:val="6B183A92"/>
    <w:rsid w:val="6B1C385B"/>
    <w:rsid w:val="6B4E2FC5"/>
    <w:rsid w:val="6B51746F"/>
    <w:rsid w:val="6B5A2954"/>
    <w:rsid w:val="6B661023"/>
    <w:rsid w:val="6B6759E6"/>
    <w:rsid w:val="6B6A4D88"/>
    <w:rsid w:val="6B7C5560"/>
    <w:rsid w:val="6B8D481C"/>
    <w:rsid w:val="6B8E5ABF"/>
    <w:rsid w:val="6B963372"/>
    <w:rsid w:val="6B9A1EEA"/>
    <w:rsid w:val="6BC81829"/>
    <w:rsid w:val="6BCA3CDE"/>
    <w:rsid w:val="6BD02F17"/>
    <w:rsid w:val="6BD975B8"/>
    <w:rsid w:val="6BF50509"/>
    <w:rsid w:val="6C0C7179"/>
    <w:rsid w:val="6C442758"/>
    <w:rsid w:val="6C47572C"/>
    <w:rsid w:val="6C4F5825"/>
    <w:rsid w:val="6C582A05"/>
    <w:rsid w:val="6C5D2E71"/>
    <w:rsid w:val="6C675F8F"/>
    <w:rsid w:val="6C7704FF"/>
    <w:rsid w:val="6C7C0343"/>
    <w:rsid w:val="6C8E6C2B"/>
    <w:rsid w:val="6C905D62"/>
    <w:rsid w:val="6C9E4586"/>
    <w:rsid w:val="6C9E6617"/>
    <w:rsid w:val="6CA236ED"/>
    <w:rsid w:val="6CBF37AC"/>
    <w:rsid w:val="6CCB7506"/>
    <w:rsid w:val="6CCF2A89"/>
    <w:rsid w:val="6CD04912"/>
    <w:rsid w:val="6CD6032A"/>
    <w:rsid w:val="6CDE12CB"/>
    <w:rsid w:val="6CEB0101"/>
    <w:rsid w:val="6D501E32"/>
    <w:rsid w:val="6D535020"/>
    <w:rsid w:val="6D630AE5"/>
    <w:rsid w:val="6D640AE8"/>
    <w:rsid w:val="6DA25010"/>
    <w:rsid w:val="6DA87738"/>
    <w:rsid w:val="6DC52B5D"/>
    <w:rsid w:val="6DD22C3C"/>
    <w:rsid w:val="6DD66E5B"/>
    <w:rsid w:val="6DDA1FF1"/>
    <w:rsid w:val="6DF367EC"/>
    <w:rsid w:val="6DFF17C4"/>
    <w:rsid w:val="6E075CD0"/>
    <w:rsid w:val="6E267B98"/>
    <w:rsid w:val="6E2849D7"/>
    <w:rsid w:val="6E3A4668"/>
    <w:rsid w:val="6E862315"/>
    <w:rsid w:val="6E9313EA"/>
    <w:rsid w:val="6E99700E"/>
    <w:rsid w:val="6EC64E3B"/>
    <w:rsid w:val="6ECF1F69"/>
    <w:rsid w:val="6ED17B41"/>
    <w:rsid w:val="6EFC1D64"/>
    <w:rsid w:val="6EFD0DD5"/>
    <w:rsid w:val="6F063E1D"/>
    <w:rsid w:val="6F466B0D"/>
    <w:rsid w:val="6F6078BF"/>
    <w:rsid w:val="6F7702E5"/>
    <w:rsid w:val="6F853426"/>
    <w:rsid w:val="6F955432"/>
    <w:rsid w:val="6F9C402B"/>
    <w:rsid w:val="6FA53C85"/>
    <w:rsid w:val="6FA74634"/>
    <w:rsid w:val="6FA81804"/>
    <w:rsid w:val="6FBD55C9"/>
    <w:rsid w:val="6FBF3B9C"/>
    <w:rsid w:val="6FD262B8"/>
    <w:rsid w:val="6FDC6E8A"/>
    <w:rsid w:val="70002804"/>
    <w:rsid w:val="7019510C"/>
    <w:rsid w:val="7027707A"/>
    <w:rsid w:val="705049BD"/>
    <w:rsid w:val="70754D94"/>
    <w:rsid w:val="70794847"/>
    <w:rsid w:val="709559EB"/>
    <w:rsid w:val="709875CD"/>
    <w:rsid w:val="70BA34CD"/>
    <w:rsid w:val="70D7513E"/>
    <w:rsid w:val="70F7536E"/>
    <w:rsid w:val="714577F2"/>
    <w:rsid w:val="71471C74"/>
    <w:rsid w:val="714E565D"/>
    <w:rsid w:val="71643134"/>
    <w:rsid w:val="716D4193"/>
    <w:rsid w:val="71843645"/>
    <w:rsid w:val="71876C49"/>
    <w:rsid w:val="718A427D"/>
    <w:rsid w:val="71952606"/>
    <w:rsid w:val="7196346C"/>
    <w:rsid w:val="719673C9"/>
    <w:rsid w:val="719C4C8B"/>
    <w:rsid w:val="71A60AFC"/>
    <w:rsid w:val="71AF5FE5"/>
    <w:rsid w:val="71C02B88"/>
    <w:rsid w:val="71D9734A"/>
    <w:rsid w:val="71E44ADD"/>
    <w:rsid w:val="71EC02D4"/>
    <w:rsid w:val="71FA1287"/>
    <w:rsid w:val="720F53A0"/>
    <w:rsid w:val="72151525"/>
    <w:rsid w:val="72214E7A"/>
    <w:rsid w:val="7228452F"/>
    <w:rsid w:val="722B0387"/>
    <w:rsid w:val="72750F9C"/>
    <w:rsid w:val="72770EA6"/>
    <w:rsid w:val="729A2BE0"/>
    <w:rsid w:val="72A76462"/>
    <w:rsid w:val="72DC6C76"/>
    <w:rsid w:val="72E17BC5"/>
    <w:rsid w:val="72E22D21"/>
    <w:rsid w:val="72E441DE"/>
    <w:rsid w:val="72F64E5B"/>
    <w:rsid w:val="72F8530E"/>
    <w:rsid w:val="72FB2D58"/>
    <w:rsid w:val="73041FEF"/>
    <w:rsid w:val="73075A49"/>
    <w:rsid w:val="731A1328"/>
    <w:rsid w:val="73390672"/>
    <w:rsid w:val="733D53DE"/>
    <w:rsid w:val="733E4185"/>
    <w:rsid w:val="734D4135"/>
    <w:rsid w:val="73566B6B"/>
    <w:rsid w:val="73595958"/>
    <w:rsid w:val="736B72F6"/>
    <w:rsid w:val="737B4600"/>
    <w:rsid w:val="738E788A"/>
    <w:rsid w:val="73EE6F77"/>
    <w:rsid w:val="73F008AA"/>
    <w:rsid w:val="740609C0"/>
    <w:rsid w:val="741A1F34"/>
    <w:rsid w:val="741D3F2F"/>
    <w:rsid w:val="74360224"/>
    <w:rsid w:val="74525BC1"/>
    <w:rsid w:val="745E42CB"/>
    <w:rsid w:val="747312D7"/>
    <w:rsid w:val="74796CCF"/>
    <w:rsid w:val="74A307F6"/>
    <w:rsid w:val="75010D7C"/>
    <w:rsid w:val="750B717B"/>
    <w:rsid w:val="751A6116"/>
    <w:rsid w:val="751E3948"/>
    <w:rsid w:val="751F67AE"/>
    <w:rsid w:val="752D6F9D"/>
    <w:rsid w:val="754B057A"/>
    <w:rsid w:val="755670FA"/>
    <w:rsid w:val="755C2992"/>
    <w:rsid w:val="75785A00"/>
    <w:rsid w:val="757E64F1"/>
    <w:rsid w:val="75916516"/>
    <w:rsid w:val="75BA4143"/>
    <w:rsid w:val="75C848A4"/>
    <w:rsid w:val="75CE55C6"/>
    <w:rsid w:val="75CF70F8"/>
    <w:rsid w:val="75E20A65"/>
    <w:rsid w:val="75F0282C"/>
    <w:rsid w:val="75F94848"/>
    <w:rsid w:val="7613664C"/>
    <w:rsid w:val="761E140F"/>
    <w:rsid w:val="76260B25"/>
    <w:rsid w:val="76425A91"/>
    <w:rsid w:val="764E1EB4"/>
    <w:rsid w:val="764F6FE0"/>
    <w:rsid w:val="767A674C"/>
    <w:rsid w:val="76811460"/>
    <w:rsid w:val="76AE622D"/>
    <w:rsid w:val="76C02850"/>
    <w:rsid w:val="76C82718"/>
    <w:rsid w:val="76D910DA"/>
    <w:rsid w:val="76E07DFA"/>
    <w:rsid w:val="76E621E2"/>
    <w:rsid w:val="771B310B"/>
    <w:rsid w:val="7723675B"/>
    <w:rsid w:val="77272C9C"/>
    <w:rsid w:val="773F675F"/>
    <w:rsid w:val="7754686D"/>
    <w:rsid w:val="775B5A6C"/>
    <w:rsid w:val="77621467"/>
    <w:rsid w:val="776F1E4C"/>
    <w:rsid w:val="777E7900"/>
    <w:rsid w:val="77841184"/>
    <w:rsid w:val="77B0646D"/>
    <w:rsid w:val="77B91BD2"/>
    <w:rsid w:val="77CB111E"/>
    <w:rsid w:val="77DC4D97"/>
    <w:rsid w:val="77E515C2"/>
    <w:rsid w:val="77FC16C3"/>
    <w:rsid w:val="78067F2C"/>
    <w:rsid w:val="783022C2"/>
    <w:rsid w:val="7832242E"/>
    <w:rsid w:val="78490310"/>
    <w:rsid w:val="78581993"/>
    <w:rsid w:val="785B243E"/>
    <w:rsid w:val="785B6838"/>
    <w:rsid w:val="785D2DD5"/>
    <w:rsid w:val="7867208E"/>
    <w:rsid w:val="78726604"/>
    <w:rsid w:val="788E16DB"/>
    <w:rsid w:val="78967FEA"/>
    <w:rsid w:val="78A64E5D"/>
    <w:rsid w:val="78A739DE"/>
    <w:rsid w:val="78B31857"/>
    <w:rsid w:val="78B91502"/>
    <w:rsid w:val="78EC0C60"/>
    <w:rsid w:val="78EE3E2E"/>
    <w:rsid w:val="790722B7"/>
    <w:rsid w:val="791E6422"/>
    <w:rsid w:val="794250E6"/>
    <w:rsid w:val="79612AE1"/>
    <w:rsid w:val="79677D83"/>
    <w:rsid w:val="796E09D6"/>
    <w:rsid w:val="796F40EF"/>
    <w:rsid w:val="79A33304"/>
    <w:rsid w:val="79A42DAB"/>
    <w:rsid w:val="79D1524F"/>
    <w:rsid w:val="79D22575"/>
    <w:rsid w:val="79D628F8"/>
    <w:rsid w:val="79DE2475"/>
    <w:rsid w:val="79F53F55"/>
    <w:rsid w:val="7A16695F"/>
    <w:rsid w:val="7A1B6515"/>
    <w:rsid w:val="7A337780"/>
    <w:rsid w:val="7A495924"/>
    <w:rsid w:val="7A624F87"/>
    <w:rsid w:val="7A7D2DE7"/>
    <w:rsid w:val="7A8C2443"/>
    <w:rsid w:val="7A90260F"/>
    <w:rsid w:val="7AA657DD"/>
    <w:rsid w:val="7AB12F60"/>
    <w:rsid w:val="7AE819DA"/>
    <w:rsid w:val="7AFD4653"/>
    <w:rsid w:val="7B0948E7"/>
    <w:rsid w:val="7B31278A"/>
    <w:rsid w:val="7B331AF5"/>
    <w:rsid w:val="7B382A78"/>
    <w:rsid w:val="7B691D84"/>
    <w:rsid w:val="7B6C3A4A"/>
    <w:rsid w:val="7B8B07AA"/>
    <w:rsid w:val="7C195C12"/>
    <w:rsid w:val="7C301FF0"/>
    <w:rsid w:val="7C304AB1"/>
    <w:rsid w:val="7C4F2043"/>
    <w:rsid w:val="7C5013B0"/>
    <w:rsid w:val="7C535EBD"/>
    <w:rsid w:val="7C67609A"/>
    <w:rsid w:val="7C9141EF"/>
    <w:rsid w:val="7C933F78"/>
    <w:rsid w:val="7C9B1BA6"/>
    <w:rsid w:val="7CAA2782"/>
    <w:rsid w:val="7CC11913"/>
    <w:rsid w:val="7CC54C28"/>
    <w:rsid w:val="7CC64AF9"/>
    <w:rsid w:val="7CCE3F8D"/>
    <w:rsid w:val="7CD345B0"/>
    <w:rsid w:val="7CE01ECC"/>
    <w:rsid w:val="7CED21F6"/>
    <w:rsid w:val="7D0D64D1"/>
    <w:rsid w:val="7D1F6416"/>
    <w:rsid w:val="7D221CD8"/>
    <w:rsid w:val="7D2E31E9"/>
    <w:rsid w:val="7D6A5FFF"/>
    <w:rsid w:val="7D87789F"/>
    <w:rsid w:val="7DA3704E"/>
    <w:rsid w:val="7DA6033C"/>
    <w:rsid w:val="7DC42F96"/>
    <w:rsid w:val="7DCA49EC"/>
    <w:rsid w:val="7DF31036"/>
    <w:rsid w:val="7DF568DC"/>
    <w:rsid w:val="7DFC72B3"/>
    <w:rsid w:val="7E102B9D"/>
    <w:rsid w:val="7E7357DF"/>
    <w:rsid w:val="7E7F3D2E"/>
    <w:rsid w:val="7E862B48"/>
    <w:rsid w:val="7E8E2721"/>
    <w:rsid w:val="7EA23128"/>
    <w:rsid w:val="7EA35879"/>
    <w:rsid w:val="7EB12D23"/>
    <w:rsid w:val="7EC66E0A"/>
    <w:rsid w:val="7F0B6F3B"/>
    <w:rsid w:val="7F1C58DF"/>
    <w:rsid w:val="7F253071"/>
    <w:rsid w:val="7F486B00"/>
    <w:rsid w:val="7F9B561E"/>
    <w:rsid w:val="7FA24C1A"/>
    <w:rsid w:val="7FAC43AF"/>
    <w:rsid w:val="7FB54759"/>
    <w:rsid w:val="7FBF56EE"/>
    <w:rsid w:val="7FCF1E79"/>
    <w:rsid w:val="7FD22B64"/>
    <w:rsid w:val="7FD40D37"/>
    <w:rsid w:val="7FDD0D28"/>
    <w:rsid w:val="7FE5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8"/>
      <w:szCs w:val="22"/>
      <w:lang w:val="en-US" w:eastAsia="zh-CN" w:bidi="ar-SA"/>
    </w:rPr>
  </w:style>
  <w:style w:type="paragraph" w:styleId="3">
    <w:name w:val="heading 1"/>
    <w:basedOn w:val="1"/>
    <w:next w:val="1"/>
    <w:qFormat/>
    <w:uiPriority w:val="0"/>
    <w:pPr>
      <w:keepNext/>
      <w:keepLines/>
      <w:ind w:firstLine="0" w:firstLineChars="0"/>
      <w:outlineLvl w:val="0"/>
    </w:pPr>
    <w:rPr>
      <w:rFonts w:ascii="Calibri" w:hAnsi="Calibri"/>
      <w:b/>
      <w:bCs/>
      <w:kern w:val="44"/>
      <w:sz w:val="32"/>
      <w:szCs w:val="44"/>
    </w:rPr>
  </w:style>
  <w:style w:type="paragraph" w:styleId="4">
    <w:name w:val="heading 2"/>
    <w:basedOn w:val="1"/>
    <w:next w:val="1"/>
    <w:unhideWhenUsed/>
    <w:qFormat/>
    <w:uiPriority w:val="0"/>
    <w:pPr>
      <w:keepNext/>
      <w:keepLines/>
      <w:ind w:firstLine="0" w:firstLineChars="0"/>
      <w:outlineLvl w:val="1"/>
    </w:pPr>
    <w:rPr>
      <w:rFonts w:ascii="Cambria" w:hAnsi="Cambria"/>
      <w:b/>
      <w:bCs/>
      <w:szCs w:val="32"/>
    </w:rPr>
  </w:style>
  <w:style w:type="paragraph" w:styleId="5">
    <w:name w:val="heading 3"/>
    <w:basedOn w:val="1"/>
    <w:next w:val="1"/>
    <w:unhideWhenUsed/>
    <w:qFormat/>
    <w:uiPriority w:val="0"/>
    <w:pPr>
      <w:keepNext/>
      <w:keepLines/>
      <w:ind w:firstLine="0" w:firstLineChars="0"/>
      <w:outlineLvl w:val="2"/>
    </w:pPr>
    <w:rPr>
      <w:rFonts w:ascii="Calibri" w:hAnsi="Calibri"/>
      <w:b/>
      <w:bCs/>
      <w:szCs w:val="32"/>
    </w:rPr>
  </w:style>
  <w:style w:type="paragraph" w:styleId="6">
    <w:name w:val="heading 4"/>
    <w:basedOn w:val="1"/>
    <w:next w:val="1"/>
    <w:qFormat/>
    <w:uiPriority w:val="0"/>
    <w:pPr>
      <w:keepNext/>
      <w:keepLines/>
      <w:ind w:firstLine="0" w:firstLineChars="0"/>
      <w:outlineLvl w:val="3"/>
    </w:pPr>
    <w:rPr>
      <w:rFonts w:ascii="Cambria" w:hAnsi="Cambria" w:eastAsia="宋体" w:cs="Times New Roman"/>
      <w:b/>
      <w:bCs/>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line="260" w:lineRule="exact"/>
      <w:ind w:left="-84" w:leftChars="-30" w:right="-84" w:rightChars="-30" w:firstLine="180" w:firstLineChars="100"/>
    </w:pPr>
    <w:rPr>
      <w:sz w:val="18"/>
      <w:szCs w:val="18"/>
    </w:rPr>
  </w:style>
  <w:style w:type="paragraph" w:styleId="7">
    <w:name w:val="Note Heading"/>
    <w:basedOn w:val="1"/>
    <w:next w:val="1"/>
    <w:qFormat/>
    <w:uiPriority w:val="0"/>
    <w:pPr>
      <w:jc w:val="center"/>
    </w:pPr>
  </w:style>
  <w:style w:type="paragraph" w:styleId="8">
    <w:name w:val="Normal Indent"/>
    <w:basedOn w:val="1"/>
    <w:qFormat/>
    <w:uiPriority w:val="0"/>
    <w:pPr>
      <w:spacing w:line="240" w:lineRule="auto"/>
      <w:ind w:firstLine="420"/>
    </w:pPr>
    <w:rPr>
      <w:rFonts w:ascii="Calibri" w:hAnsi="Calibri" w:eastAsia="宋体" w:cs="Times New Roman"/>
      <w:sz w:val="21"/>
    </w:rPr>
  </w:style>
  <w:style w:type="paragraph" w:styleId="9">
    <w:name w:val="caption"/>
    <w:basedOn w:val="1"/>
    <w:next w:val="1"/>
    <w:unhideWhenUsed/>
    <w:qFormat/>
    <w:uiPriority w:val="0"/>
    <w:pPr>
      <w:spacing w:line="320" w:lineRule="exact"/>
      <w:jc w:val="center"/>
    </w:pPr>
    <w:rPr>
      <w:rFonts w:eastAsia="楷体" w:cstheme="majorBidi"/>
      <w:szCs w:val="20"/>
    </w:rPr>
  </w:style>
  <w:style w:type="paragraph" w:styleId="10">
    <w:name w:val="annotation text"/>
    <w:basedOn w:val="1"/>
    <w:unhideWhenUsed/>
    <w:qFormat/>
    <w:uiPriority w:val="0"/>
    <w:pPr>
      <w:jc w:val="left"/>
    </w:pPr>
  </w:style>
  <w:style w:type="paragraph" w:styleId="11">
    <w:name w:val="Body Text"/>
    <w:basedOn w:val="1"/>
    <w:qFormat/>
    <w:uiPriority w:val="0"/>
    <w:pPr>
      <w:spacing w:after="120"/>
    </w:pPr>
  </w:style>
  <w:style w:type="paragraph" w:styleId="12">
    <w:name w:val="Body Text Indent"/>
    <w:basedOn w:val="1"/>
    <w:qFormat/>
    <w:uiPriority w:val="0"/>
    <w:pPr>
      <w:autoSpaceDE w:val="0"/>
      <w:autoSpaceDN w:val="0"/>
      <w:adjustRightInd w:val="0"/>
      <w:spacing w:line="360" w:lineRule="auto"/>
      <w:ind w:firstLine="480" w:firstLineChars="200"/>
    </w:pPr>
    <w:rPr>
      <w:rFonts w:ascii="宋体" w:hAnsi="宋体" w:eastAsia="宋体" w:cs="Times New Roman"/>
      <w:color w:val="000000"/>
      <w:kern w:val="0"/>
      <w:sz w:val="24"/>
      <w:szCs w:val="21"/>
    </w:rPr>
  </w:style>
  <w:style w:type="paragraph" w:styleId="13">
    <w:name w:val="Plain Text"/>
    <w:basedOn w:val="1"/>
    <w:qFormat/>
    <w:uiPriority w:val="0"/>
    <w:rPr>
      <w:rFonts w:ascii="宋体" w:hAnsi="Courier New" w:cs="Courier New"/>
      <w:szCs w:val="21"/>
    </w:rPr>
  </w:style>
  <w:style w:type="paragraph" w:styleId="14">
    <w:name w:val="Body Text Indent 2"/>
    <w:basedOn w:val="1"/>
    <w:qFormat/>
    <w:uiPriority w:val="0"/>
    <w:pPr>
      <w:adjustRightInd w:val="0"/>
      <w:snapToGrid w:val="0"/>
      <w:spacing w:line="340" w:lineRule="atLeast"/>
      <w:ind w:firstLine="549"/>
    </w:pPr>
    <w:rPr>
      <w:color w:val="FF0000"/>
      <w:sz w:val="28"/>
    </w:rPr>
  </w:style>
  <w:style w:type="paragraph" w:styleId="15">
    <w:name w:val="footer"/>
    <w:basedOn w:val="1"/>
    <w:qFormat/>
    <w:uiPriority w:val="99"/>
    <w:pPr>
      <w:tabs>
        <w:tab w:val="center" w:pos="4153"/>
        <w:tab w:val="right" w:pos="8306"/>
      </w:tabs>
      <w:snapToGrid w:val="0"/>
      <w:ind w:firstLine="360"/>
      <w:jc w:val="center"/>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Subtitle"/>
    <w:basedOn w:val="1"/>
    <w:next w:val="1"/>
    <w:qFormat/>
    <w:uiPriority w:val="0"/>
    <w:pPr>
      <w:spacing w:line="560" w:lineRule="exact"/>
      <w:jc w:val="left"/>
    </w:pPr>
    <w:rPr>
      <w:bCs/>
      <w:kern w:val="28"/>
      <w:szCs w:val="32"/>
    </w:rPr>
  </w:style>
  <w:style w:type="paragraph" w:styleId="19">
    <w:name w:val="List"/>
    <w:basedOn w:val="1"/>
    <w:qFormat/>
    <w:uiPriority w:val="0"/>
    <w:pPr>
      <w:spacing w:line="240" w:lineRule="exact"/>
      <w:jc w:val="center"/>
    </w:pPr>
    <w:rPr>
      <w:rFonts w:ascii="Arial" w:hAnsi="Arial"/>
      <w:snapToGrid w:val="0"/>
      <w:kern w:val="0"/>
      <w:szCs w:val="20"/>
    </w:rPr>
  </w:style>
  <w:style w:type="paragraph" w:styleId="20">
    <w:name w:val="Body Text Indent 3"/>
    <w:basedOn w:val="1"/>
    <w:qFormat/>
    <w:uiPriority w:val="0"/>
    <w:pPr>
      <w:spacing w:line="520" w:lineRule="exact"/>
      <w:ind w:firstLine="576"/>
    </w:pPr>
    <w:rPr>
      <w:rFonts w:ascii="宋体" w:hAnsi="宋体"/>
      <w:color w:val="333399"/>
      <w:sz w:val="24"/>
    </w:rPr>
  </w:style>
  <w:style w:type="paragraph" w:styleId="21">
    <w:name w:val="toc 2"/>
    <w:basedOn w:val="1"/>
    <w:next w:val="1"/>
    <w:qFormat/>
    <w:uiPriority w:val="0"/>
    <w:pPr>
      <w:ind w:left="420" w:leftChars="200"/>
    </w:pPr>
  </w:style>
  <w:style w:type="paragraph" w:styleId="22">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3">
    <w:name w:val="Body Text First Indent 2"/>
    <w:basedOn w:val="12"/>
    <w:next w:val="1"/>
    <w:qFormat/>
    <w:uiPriority w:val="0"/>
    <w:pPr>
      <w:spacing w:after="120" w:afterLines="0" w:line="240" w:lineRule="auto"/>
      <w:ind w:left="420" w:leftChars="200" w:firstLine="420" w:firstLineChars="200"/>
      <w:jc w:val="both"/>
    </w:pPr>
    <w:rPr>
      <w:sz w:val="21"/>
      <w:szCs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正文样式"/>
    <w:basedOn w:val="1"/>
    <w:qFormat/>
    <w:uiPriority w:val="99"/>
    <w:pPr>
      <w:tabs>
        <w:tab w:val="left" w:pos="1440"/>
        <w:tab w:val="left" w:pos="4368"/>
      </w:tabs>
      <w:spacing w:line="360" w:lineRule="auto"/>
      <w:ind w:firstLine="493"/>
    </w:pPr>
    <w:rPr>
      <w:color w:val="FF0000"/>
      <w:sz w:val="24"/>
    </w:rPr>
  </w:style>
  <w:style w:type="paragraph" w:customStyle="1" w:styleId="28">
    <w:name w:val="Default"/>
    <w:next w:val="23"/>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WPSOffice手动目录 2"/>
    <w:qFormat/>
    <w:uiPriority w:val="0"/>
    <w:pPr>
      <w:ind w:leftChars="200"/>
    </w:pPr>
    <w:rPr>
      <w:rFonts w:ascii="Times New Roman" w:hAnsi="Times New Roman" w:eastAsia="宋体" w:cs="Times New Roman"/>
      <w:sz w:val="20"/>
      <w:szCs w:val="20"/>
    </w:rPr>
  </w:style>
  <w:style w:type="paragraph" w:customStyle="1" w:styleId="31">
    <w:name w:val="样式 正文 首行缩进:  2 字符 SL CON + 首行缩进:  2 字符"/>
    <w:basedOn w:val="32"/>
    <w:qFormat/>
    <w:uiPriority w:val="0"/>
    <w:pPr>
      <w:ind w:firstLine="480"/>
    </w:pPr>
    <w:rPr>
      <w:rFonts w:ascii="Times New Roman"/>
      <w:szCs w:val="20"/>
    </w:rPr>
  </w:style>
  <w:style w:type="paragraph" w:customStyle="1" w:styleId="32">
    <w:name w:val="正文 首行缩进:  2 字符 SL CON"/>
    <w:basedOn w:val="1"/>
    <w:qFormat/>
    <w:uiPriority w:val="0"/>
    <w:pPr>
      <w:widowControl/>
    </w:pPr>
    <w:rPr>
      <w:rFonts w:ascii="宋体" w:cs="宋体"/>
      <w:kern w:val="0"/>
      <w:sz w:val="24"/>
    </w:rPr>
  </w:style>
  <w:style w:type="paragraph" w:customStyle="1" w:styleId="33">
    <w:name w:val="样式 表（或图）标题 样式 宋体 五号 居中 SL CON + 非加粗"/>
    <w:basedOn w:val="34"/>
    <w:qFormat/>
    <w:uiPriority w:val="0"/>
    <w:pPr>
      <w:tabs>
        <w:tab w:val="left" w:pos="377"/>
      </w:tabs>
      <w:spacing w:beforeAutospacing="0" w:line="240" w:lineRule="auto"/>
    </w:pPr>
    <w:rPr>
      <w:rFonts w:ascii="Times New Roman" w:hAnsi="Times New Roman"/>
    </w:rPr>
  </w:style>
  <w:style w:type="paragraph" w:customStyle="1" w:styleId="34">
    <w:name w:val="表（或图）标题 样式 宋体 五号 居中 SL CON"/>
    <w:basedOn w:val="1"/>
    <w:qFormat/>
    <w:uiPriority w:val="0"/>
    <w:pPr>
      <w:widowControl/>
      <w:tabs>
        <w:tab w:val="left" w:pos="377"/>
      </w:tabs>
      <w:spacing w:beforeAutospacing="1"/>
      <w:jc w:val="center"/>
    </w:pPr>
    <w:rPr>
      <w:rFonts w:ascii="宋体" w:hAnsi="宋体" w:cs="宋体"/>
      <w:b/>
      <w:kern w:val="0"/>
      <w:szCs w:val="20"/>
    </w:rPr>
  </w:style>
  <w:style w:type="paragraph" w:customStyle="1" w:styleId="35">
    <w:name w:val="样式5 Char"/>
    <w:basedOn w:val="14"/>
    <w:qFormat/>
    <w:uiPriority w:val="0"/>
    <w:pPr>
      <w:spacing w:line="500" w:lineRule="exact"/>
      <w:ind w:firstLine="200"/>
    </w:pPr>
    <w:rPr>
      <w:color w:val="auto"/>
      <w:sz w:val="24"/>
    </w:rPr>
  </w:style>
  <w:style w:type="paragraph" w:customStyle="1" w:styleId="36">
    <w:name w:val="SSEC正文 20150323"/>
    <w:qFormat/>
    <w:uiPriority w:val="0"/>
    <w:pPr>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37">
    <w:name w:val="表内文字 样式 五号 居中 行距: 单倍行距 SL CON"/>
    <w:basedOn w:val="1"/>
    <w:qFormat/>
    <w:uiPriority w:val="0"/>
    <w:pPr>
      <w:widowControl/>
      <w:tabs>
        <w:tab w:val="left" w:pos="377"/>
      </w:tabs>
      <w:spacing w:line="0" w:lineRule="atLeast"/>
      <w:ind w:firstLine="0" w:firstLineChars="0"/>
      <w:jc w:val="center"/>
    </w:pPr>
    <w:rPr>
      <w:rFonts w:ascii="Times New Roman" w:hAnsi="Times New Roman" w:cs="宋体"/>
      <w:kern w:val="0"/>
      <w:sz w:val="21"/>
      <w:szCs w:val="21"/>
    </w:rPr>
  </w:style>
  <w:style w:type="paragraph" w:customStyle="1" w:styleId="38">
    <w:name w:val="样式 13 磅 行距: 固定值 23 磅"/>
    <w:basedOn w:val="1"/>
    <w:semiHidden/>
    <w:qFormat/>
    <w:uiPriority w:val="0"/>
    <w:pPr>
      <w:spacing w:line="460" w:lineRule="exact"/>
      <w:ind w:firstLine="520"/>
    </w:pPr>
  </w:style>
  <w:style w:type="character" w:customStyle="1" w:styleId="39">
    <w:name w:val="Font Style12"/>
    <w:qFormat/>
    <w:uiPriority w:val="0"/>
    <w:rPr>
      <w:rFonts w:ascii="AngsanaUPC" w:hAnsi="AngsanaUPC" w:cs="AngsanaUPC"/>
      <w:b/>
      <w:bCs/>
      <w:sz w:val="26"/>
      <w:szCs w:val="26"/>
    </w:rPr>
  </w:style>
  <w:style w:type="paragraph" w:customStyle="1" w:styleId="40">
    <w:name w:val="列出段落1"/>
    <w:basedOn w:val="1"/>
    <w:unhideWhenUsed/>
    <w:qFormat/>
    <w:uiPriority w:val="99"/>
    <w:pPr>
      <w:ind w:firstLine="420"/>
    </w:pPr>
  </w:style>
  <w:style w:type="paragraph" w:styleId="41">
    <w:name w:val="List Paragraph"/>
    <w:basedOn w:val="1"/>
    <w:qFormat/>
    <w:uiPriority w:val="99"/>
    <w:pPr>
      <w:ind w:firstLine="420"/>
    </w:pPr>
  </w:style>
  <w:style w:type="paragraph" w:customStyle="1" w:styleId="42">
    <w:name w:val="表格"/>
    <w:basedOn w:val="1"/>
    <w:qFormat/>
    <w:uiPriority w:val="0"/>
    <w:pPr>
      <w:keepNext/>
      <w:adjustRightInd w:val="0"/>
      <w:spacing w:line="312" w:lineRule="atLeast"/>
      <w:jc w:val="center"/>
      <w:textAlignment w:val="baseline"/>
    </w:pPr>
    <w:rPr>
      <w:kern w:val="0"/>
      <w:szCs w:val="20"/>
    </w:rPr>
  </w:style>
  <w:style w:type="paragraph" w:customStyle="1" w:styleId="43">
    <w:name w:val="Char Char Char1 Char Char Char Char Char Char Char Char Char Char"/>
    <w:basedOn w:val="1"/>
    <w:qFormat/>
    <w:uiPriority w:val="0"/>
  </w:style>
  <w:style w:type="paragraph" w:customStyle="1" w:styleId="44">
    <w:name w:val="0  26.5磅"/>
    <w:basedOn w:val="45"/>
    <w:qFormat/>
    <w:uiPriority w:val="0"/>
    <w:pPr>
      <w:spacing w:line="530" w:lineRule="exact"/>
      <w:ind w:firstLine="200" w:firstLineChars="200"/>
      <w:jc w:val="left"/>
    </w:pPr>
    <w:rPr>
      <w:b w:val="0"/>
    </w:rPr>
  </w:style>
  <w:style w:type="paragraph" w:customStyle="1" w:styleId="45">
    <w:name w:val="标题头"/>
    <w:basedOn w:val="1"/>
    <w:qFormat/>
    <w:uiPriority w:val="0"/>
    <w:pPr>
      <w:spacing w:line="520" w:lineRule="exact"/>
    </w:pPr>
    <w:rPr>
      <w:b/>
      <w:bCs/>
      <w:sz w:val="24"/>
    </w:rPr>
  </w:style>
  <w:style w:type="paragraph" w:customStyle="1" w:styleId="46">
    <w:name w:val="表标题"/>
    <w:basedOn w:val="47"/>
    <w:qFormat/>
    <w:uiPriority w:val="0"/>
    <w:pPr>
      <w:spacing w:line="520" w:lineRule="exact"/>
    </w:pPr>
    <w:rPr>
      <w:rFonts w:eastAsia="楷体"/>
      <w:b/>
      <w:sz w:val="24"/>
    </w:rPr>
  </w:style>
  <w:style w:type="paragraph" w:customStyle="1" w:styleId="47">
    <w:name w:val="0表格文字"/>
    <w:basedOn w:val="1"/>
    <w:qFormat/>
    <w:uiPriority w:val="0"/>
    <w:pPr>
      <w:adjustRightInd w:val="0"/>
      <w:spacing w:line="320" w:lineRule="exact"/>
      <w:jc w:val="center"/>
    </w:pPr>
    <w:rPr>
      <w:kern w:val="0"/>
    </w:rPr>
  </w:style>
  <w:style w:type="paragraph" w:customStyle="1" w:styleId="48">
    <w:name w:val="B表格文字"/>
    <w:qFormat/>
    <w:uiPriority w:val="0"/>
    <w:pPr>
      <w:jc w:val="center"/>
    </w:pPr>
    <w:rPr>
      <w:rFonts w:ascii="Times New Roman" w:hAnsi="Times New Roman" w:eastAsia="微软雅黑" w:cs="Times New Roman"/>
      <w:kern w:val="2"/>
      <w:sz w:val="21"/>
      <w:szCs w:val="24"/>
      <w:lang w:val="en-US" w:eastAsia="zh-CN" w:bidi="ar-SA"/>
    </w:rPr>
  </w:style>
  <w:style w:type="paragraph" w:customStyle="1" w:styleId="49">
    <w:name w:val="表1-9"/>
    <w:basedOn w:val="1"/>
    <w:qFormat/>
    <w:uiPriority w:val="0"/>
    <w:pPr>
      <w:keepNext/>
      <w:pageBreakBefore/>
      <w:spacing w:line="520" w:lineRule="exact"/>
      <w:jc w:val="left"/>
    </w:pPr>
    <w:rPr>
      <w:b/>
      <w:bCs/>
      <w:sz w:val="28"/>
    </w:rPr>
  </w:style>
  <w:style w:type="paragraph" w:customStyle="1" w:styleId="50">
    <w:name w:val="0   25.3磅"/>
    <w:basedOn w:val="51"/>
    <w:qFormat/>
    <w:uiPriority w:val="0"/>
    <w:pPr>
      <w:spacing w:line="506" w:lineRule="exact"/>
    </w:pPr>
  </w:style>
  <w:style w:type="paragraph" w:customStyle="1" w:styleId="51">
    <w:name w:val="0  24.5磅"/>
    <w:basedOn w:val="1"/>
    <w:qFormat/>
    <w:uiPriority w:val="0"/>
    <w:pPr>
      <w:spacing w:line="490" w:lineRule="exact"/>
      <w:ind w:firstLine="200" w:firstLineChars="200"/>
      <w:jc w:val="left"/>
    </w:pPr>
    <w:rPr>
      <w:snapToGrid w:val="0"/>
      <w:kern w:val="0"/>
      <w:sz w:val="24"/>
      <w:szCs w:val="20"/>
    </w:rPr>
  </w:style>
  <w:style w:type="paragraph" w:customStyle="1" w:styleId="52">
    <w:name w:val="content"/>
    <w:basedOn w:val="1"/>
    <w:qFormat/>
    <w:uiPriority w:val="0"/>
    <w:pPr>
      <w:widowControl/>
      <w:spacing w:before="100" w:beforeAutospacing="1" w:after="100" w:afterAutospacing="1" w:line="360" w:lineRule="auto"/>
      <w:ind w:firstLine="1440" w:firstLineChars="200"/>
    </w:pPr>
    <w:rPr>
      <w:rFonts w:ascii="宋体" w:hAnsi="宋体"/>
      <w:kern w:val="0"/>
      <w:sz w:val="18"/>
      <w:szCs w:val="18"/>
    </w:rPr>
  </w:style>
  <w:style w:type="paragraph" w:customStyle="1" w:styleId="53">
    <w:name w:val="正文格式"/>
    <w:basedOn w:val="1"/>
    <w:qFormat/>
    <w:uiPriority w:val="0"/>
    <w:pPr>
      <w:topLinePunct w:val="0"/>
      <w:spacing w:line="360" w:lineRule="auto"/>
      <w:ind w:firstLine="480"/>
    </w:pPr>
    <w:rPr>
      <w:kern w:val="0"/>
      <w:szCs w:val="22"/>
    </w:rPr>
  </w:style>
  <w:style w:type="paragraph" w:customStyle="1" w:styleId="54">
    <w:name w:val="表内l"/>
    <w:basedOn w:val="1"/>
    <w:qFormat/>
    <w:uiPriority w:val="0"/>
    <w:pPr>
      <w:jc w:val="center"/>
    </w:pPr>
    <w:rPr>
      <w:bCs/>
      <w:szCs w:val="21"/>
    </w:rPr>
  </w:style>
  <w:style w:type="paragraph" w:customStyle="1" w:styleId="55">
    <w:name w:val="表文居中"/>
    <w:basedOn w:val="56"/>
    <w:qFormat/>
    <w:uiPriority w:val="0"/>
    <w:rPr>
      <w:sz w:val="18"/>
    </w:rPr>
  </w:style>
  <w:style w:type="paragraph" w:customStyle="1" w:styleId="56">
    <w:name w:val="表文"/>
    <w:basedOn w:val="1"/>
    <w:qFormat/>
    <w:uiPriority w:val="0"/>
    <w:pPr>
      <w:ind w:firstLine="0"/>
      <w:jc w:val="center"/>
    </w:pPr>
    <w:rPr>
      <w:sz w:val="21"/>
    </w:rPr>
  </w:style>
  <w:style w:type="character" w:customStyle="1" w:styleId="57">
    <w:name w:val="ca-41"/>
    <w:qFormat/>
    <w:uiPriority w:val="0"/>
    <w:rPr>
      <w:rFonts w:hint="eastAsia" w:ascii="宋体" w:hAnsi="宋体" w:eastAsia="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67</Pages>
  <Words>33728</Words>
  <Characters>37955</Characters>
  <Lines>0</Lines>
  <Paragraphs>0</Paragraphs>
  <TotalTime>2</TotalTime>
  <ScaleCrop>false</ScaleCrop>
  <LinksUpToDate>false</LinksUpToDate>
  <CharactersWithSpaces>38830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2018-10-08T13:01:00Z</dcterms:created>
  <dc:creator>梅世佳</dc:creator>
  <cp:lastModifiedBy>WPS_1672803027</cp:lastModifiedBy>
  <dcterms:modified xsi:type="dcterms:W3CDTF">2023-03-09T10:35:34Z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84404EC757864C35AE8712BD94AE8CF9</vt:lpwstr>
  </property>
</Properties>
</file>